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F67" w:rsidRPr="00D963AE" w:rsidRDefault="00080589" w:rsidP="00D963AE">
      <w:pPr>
        <w:pStyle w:val="NoSpacing"/>
        <w:rPr>
          <w:rFonts w:ascii="Times New Roman" w:hAnsi="Times New Roman"/>
          <w:b/>
          <w:color w:val="FF0000"/>
        </w:rPr>
      </w:pPr>
      <w:r>
        <w:rPr>
          <w:rFonts w:ascii="Times New Roman" w:hAnsi="Times New Roman"/>
          <w:b/>
          <w:color w:val="000000" w:themeColor="text1"/>
        </w:rPr>
        <w:t xml:space="preserve">    </w:t>
      </w:r>
      <w:r w:rsidR="00C37E85" w:rsidRPr="00665F67">
        <w:rPr>
          <w:rFonts w:ascii="Times New Roman" w:hAnsi="Times New Roman"/>
          <w:b/>
          <w:color w:val="000000" w:themeColor="text1"/>
        </w:rPr>
        <w:t>Letter No.</w:t>
      </w:r>
      <w:r w:rsidR="00637E31" w:rsidRPr="00665F67">
        <w:rPr>
          <w:rFonts w:ascii="Times New Roman" w:hAnsi="Times New Roman"/>
          <w:b/>
          <w:color w:val="000000" w:themeColor="text1"/>
        </w:rPr>
        <w:t>/</w:t>
      </w:r>
      <w:r w:rsidR="00685313" w:rsidRPr="00665F67">
        <w:rPr>
          <w:rFonts w:ascii="Times New Roman" w:hAnsi="Times New Roman"/>
          <w:b/>
          <w:color w:val="000000" w:themeColor="text1"/>
        </w:rPr>
        <w:t>EED</w:t>
      </w:r>
      <w:r w:rsidR="00A755FA" w:rsidRPr="00665F67">
        <w:rPr>
          <w:rFonts w:ascii="Times New Roman" w:hAnsi="Times New Roman"/>
          <w:b/>
          <w:color w:val="000000" w:themeColor="text1"/>
        </w:rPr>
        <w:t>/</w:t>
      </w:r>
      <w:r w:rsidR="00BE7C1F">
        <w:rPr>
          <w:rFonts w:ascii="Times New Roman" w:hAnsi="Times New Roman"/>
          <w:b/>
          <w:color w:val="000000" w:themeColor="text1"/>
        </w:rPr>
        <w:t xml:space="preserve"> 179</w:t>
      </w:r>
      <w:r w:rsidR="00D90399" w:rsidRPr="00665F67">
        <w:rPr>
          <w:rFonts w:ascii="Times New Roman" w:hAnsi="Times New Roman"/>
          <w:b/>
          <w:color w:val="000000" w:themeColor="text1"/>
        </w:rPr>
        <w:tab/>
      </w:r>
      <w:r w:rsidR="00D90399" w:rsidRPr="00665F67">
        <w:rPr>
          <w:rFonts w:ascii="Times New Roman" w:hAnsi="Times New Roman"/>
          <w:b/>
          <w:color w:val="000000" w:themeColor="text1"/>
        </w:rPr>
        <w:tab/>
      </w:r>
      <w:r w:rsidR="00D90399" w:rsidRPr="00665F67">
        <w:rPr>
          <w:rFonts w:ascii="Times New Roman" w:hAnsi="Times New Roman"/>
          <w:b/>
          <w:color w:val="000000" w:themeColor="text1"/>
        </w:rPr>
        <w:tab/>
      </w:r>
      <w:r w:rsidR="00C3016F" w:rsidRPr="00665F67">
        <w:rPr>
          <w:rFonts w:ascii="Times New Roman" w:hAnsi="Times New Roman"/>
          <w:b/>
          <w:color w:val="000000" w:themeColor="text1"/>
        </w:rPr>
        <w:t xml:space="preserve">                                        </w:t>
      </w:r>
      <w:r w:rsidR="009039C5" w:rsidRPr="00665F67">
        <w:rPr>
          <w:rFonts w:ascii="Times New Roman" w:hAnsi="Times New Roman"/>
          <w:b/>
          <w:color w:val="000000" w:themeColor="text1"/>
        </w:rPr>
        <w:t xml:space="preserve">     </w:t>
      </w:r>
      <w:r w:rsidR="00E64953" w:rsidRPr="00665F67">
        <w:rPr>
          <w:rFonts w:ascii="Times New Roman" w:hAnsi="Times New Roman"/>
          <w:b/>
          <w:color w:val="000000" w:themeColor="text1"/>
        </w:rPr>
        <w:t xml:space="preserve">   </w:t>
      </w:r>
      <w:r w:rsidR="009039C5" w:rsidRPr="00665F67">
        <w:rPr>
          <w:rFonts w:ascii="Times New Roman" w:hAnsi="Times New Roman"/>
          <w:b/>
          <w:color w:val="000000" w:themeColor="text1"/>
        </w:rPr>
        <w:t xml:space="preserve"> </w:t>
      </w:r>
      <w:r w:rsidR="0059112E" w:rsidRPr="00665F67">
        <w:rPr>
          <w:rFonts w:ascii="Times New Roman" w:hAnsi="Times New Roman"/>
          <w:b/>
          <w:color w:val="000000" w:themeColor="text1"/>
        </w:rPr>
        <w:t xml:space="preserve">              </w:t>
      </w:r>
      <w:r>
        <w:rPr>
          <w:rFonts w:ascii="Times New Roman" w:hAnsi="Times New Roman"/>
          <w:b/>
          <w:color w:val="000000" w:themeColor="text1"/>
        </w:rPr>
        <w:t xml:space="preserve">         </w:t>
      </w:r>
      <w:r w:rsidR="0059112E" w:rsidRPr="00665F67">
        <w:rPr>
          <w:rFonts w:ascii="Times New Roman" w:hAnsi="Times New Roman"/>
          <w:b/>
          <w:color w:val="000000" w:themeColor="text1"/>
        </w:rPr>
        <w:t xml:space="preserve"> </w:t>
      </w:r>
      <w:r>
        <w:rPr>
          <w:rFonts w:ascii="Times New Roman" w:hAnsi="Times New Roman"/>
          <w:b/>
          <w:color w:val="000000" w:themeColor="text1"/>
        </w:rPr>
        <w:t xml:space="preserve">Date: </w:t>
      </w:r>
      <w:r w:rsidR="00BE7C1F">
        <w:rPr>
          <w:rFonts w:ascii="Times New Roman" w:hAnsi="Times New Roman"/>
          <w:b/>
          <w:color w:val="000000" w:themeColor="text1"/>
        </w:rPr>
        <w:t>23</w:t>
      </w:r>
      <w:r>
        <w:rPr>
          <w:rFonts w:ascii="Times New Roman" w:hAnsi="Times New Roman"/>
          <w:b/>
          <w:color w:val="000000" w:themeColor="text1"/>
        </w:rPr>
        <w:t xml:space="preserve"> </w:t>
      </w:r>
      <w:r w:rsidR="00C37E85" w:rsidRPr="00665F67">
        <w:rPr>
          <w:rFonts w:ascii="Times New Roman" w:hAnsi="Times New Roman"/>
          <w:b/>
          <w:color w:val="000000" w:themeColor="text1"/>
        </w:rPr>
        <w:t>/</w:t>
      </w:r>
      <w:r w:rsidR="00D90399" w:rsidRPr="00665F67">
        <w:rPr>
          <w:rFonts w:ascii="Times New Roman" w:hAnsi="Times New Roman"/>
          <w:b/>
          <w:color w:val="000000" w:themeColor="text1"/>
        </w:rPr>
        <w:t>0</w:t>
      </w:r>
      <w:r w:rsidR="00C76823" w:rsidRPr="00665F67">
        <w:rPr>
          <w:rFonts w:ascii="Times New Roman" w:hAnsi="Times New Roman"/>
          <w:b/>
          <w:color w:val="000000" w:themeColor="text1"/>
        </w:rPr>
        <w:t>5</w:t>
      </w:r>
      <w:r w:rsidR="00C37E85" w:rsidRPr="00665F67">
        <w:rPr>
          <w:rFonts w:ascii="Times New Roman" w:hAnsi="Times New Roman"/>
          <w:b/>
          <w:color w:val="000000" w:themeColor="text1"/>
        </w:rPr>
        <w:t>/</w:t>
      </w:r>
      <w:r w:rsidR="00B5475C" w:rsidRPr="00665F67">
        <w:rPr>
          <w:rFonts w:ascii="Times New Roman" w:hAnsi="Times New Roman"/>
          <w:b/>
          <w:color w:val="000000" w:themeColor="text1"/>
        </w:rPr>
        <w:t xml:space="preserve">2022 </w:t>
      </w:r>
    </w:p>
    <w:p w:rsidR="00C37E85" w:rsidRPr="00665F67" w:rsidRDefault="00C37E85" w:rsidP="00B91B8C">
      <w:pPr>
        <w:jc w:val="center"/>
        <w:rPr>
          <w:rFonts w:ascii="Times New Roman" w:hAnsi="Times New Roman" w:cs="Times New Roman"/>
          <w:b/>
          <w:bCs/>
          <w:u w:val="single"/>
        </w:rPr>
      </w:pPr>
      <w:r w:rsidRPr="00665F67">
        <w:rPr>
          <w:rFonts w:ascii="Times New Roman" w:hAnsi="Times New Roman" w:cs="Times New Roman"/>
          <w:b/>
          <w:bCs/>
          <w:u w:val="single"/>
        </w:rPr>
        <w:t>Quotation Call Notice</w:t>
      </w:r>
    </w:p>
    <w:p w:rsidR="00C37E85" w:rsidRPr="00665F67" w:rsidRDefault="00C37E85" w:rsidP="004D3B20">
      <w:pPr>
        <w:pStyle w:val="Header"/>
        <w:tabs>
          <w:tab w:val="left" w:pos="567"/>
        </w:tabs>
        <w:jc w:val="both"/>
        <w:rPr>
          <w:rFonts w:ascii="Times New Roman" w:hAnsi="Times New Roman" w:cs="Times New Roman"/>
          <w:lang w:val="en-IN"/>
        </w:rPr>
      </w:pPr>
      <w:r w:rsidRPr="00665F67">
        <w:rPr>
          <w:rFonts w:ascii="Times New Roman" w:hAnsi="Times New Roman" w:cs="Times New Roman"/>
        </w:rPr>
        <w:t xml:space="preserve">         </w:t>
      </w:r>
      <w:r w:rsidR="001D6656" w:rsidRPr="00665F67">
        <w:rPr>
          <w:rFonts w:ascii="Times New Roman" w:hAnsi="Times New Roman" w:cs="Times New Roman"/>
        </w:rPr>
        <w:t xml:space="preserve"> </w:t>
      </w:r>
      <w:r w:rsidRPr="00665F67">
        <w:rPr>
          <w:rFonts w:ascii="Times New Roman" w:hAnsi="Times New Roman" w:cs="Times New Roman"/>
        </w:rPr>
        <w:t>Sealed quotations are invited from registered original Equipment Manufacturers/ Suppliers</w:t>
      </w:r>
      <w:r w:rsidRPr="00665F67">
        <w:rPr>
          <w:rFonts w:ascii="Times New Roman" w:hAnsi="Times New Roman" w:cs="Times New Roman"/>
          <w:bCs/>
        </w:rPr>
        <w:t xml:space="preserve">/Agencies/Authorized </w:t>
      </w:r>
      <w:r w:rsidRPr="00665F67">
        <w:rPr>
          <w:rFonts w:ascii="Times New Roman" w:hAnsi="Times New Roman" w:cs="Times New Roman"/>
        </w:rPr>
        <w:t xml:space="preserve">dealers having GSTIN, PAN for supply of </w:t>
      </w:r>
      <w:r w:rsidR="00347185" w:rsidRPr="00665F67">
        <w:rPr>
          <w:rFonts w:ascii="Times New Roman" w:hAnsi="Times New Roman" w:cs="Times New Roman"/>
        </w:rPr>
        <w:t>02 Nos. of LCD Projectors for HOD Room &amp; Seminar Room</w:t>
      </w:r>
      <w:r w:rsidRPr="00665F67">
        <w:rPr>
          <w:rFonts w:ascii="Times New Roman" w:hAnsi="Times New Roman" w:cs="Times New Roman"/>
        </w:rPr>
        <w:t xml:space="preserve"> at the </w:t>
      </w:r>
      <w:r w:rsidR="00067997" w:rsidRPr="00665F67">
        <w:rPr>
          <w:rFonts w:ascii="Times New Roman" w:hAnsi="Times New Roman" w:cs="Times New Roman"/>
        </w:rPr>
        <w:t>Department of Electrical Engineering</w:t>
      </w:r>
      <w:r w:rsidRPr="00665F67">
        <w:rPr>
          <w:rFonts w:ascii="Times New Roman" w:hAnsi="Times New Roman" w:cs="Times New Roman"/>
        </w:rPr>
        <w:t xml:space="preserve">, </w:t>
      </w:r>
      <w:r w:rsidR="008B7138" w:rsidRPr="00665F67">
        <w:rPr>
          <w:rFonts w:ascii="Times New Roman" w:hAnsi="Times New Roman" w:cs="Times New Roman"/>
          <w:b/>
          <w:lang w:val="en-IN"/>
        </w:rPr>
        <w:t>ODISHA UNIVERSITY OF TECHNOLOGY AND RESEARCH (</w:t>
      </w:r>
      <w:r w:rsidR="008B7138" w:rsidRPr="00665F67">
        <w:rPr>
          <w:rFonts w:ascii="Times New Roman" w:hAnsi="Times New Roman" w:cs="Times New Roman"/>
          <w:lang w:val="en-IN"/>
        </w:rPr>
        <w:t xml:space="preserve">Formerly College of Engineering &amp; </w:t>
      </w:r>
      <w:r w:rsidR="00F978B8" w:rsidRPr="00665F67">
        <w:rPr>
          <w:rFonts w:ascii="Times New Roman" w:hAnsi="Times New Roman" w:cs="Times New Roman"/>
          <w:lang w:val="en-IN"/>
        </w:rPr>
        <w:t>Technology) Ghatikia</w:t>
      </w:r>
      <w:r w:rsidR="008B7138" w:rsidRPr="00665F67">
        <w:rPr>
          <w:rFonts w:ascii="Times New Roman" w:hAnsi="Times New Roman" w:cs="Times New Roman"/>
          <w:lang w:val="en-IN"/>
        </w:rPr>
        <w:t>, Bhubaneswar-751029</w:t>
      </w:r>
      <w:r w:rsidR="00981CB3" w:rsidRPr="00665F67">
        <w:rPr>
          <w:rFonts w:ascii="Times New Roman" w:hAnsi="Times New Roman" w:cs="Times New Roman"/>
          <w:lang w:val="en-IN"/>
        </w:rPr>
        <w:t>.</w:t>
      </w:r>
    </w:p>
    <w:p w:rsidR="00537362" w:rsidRPr="00D963AE" w:rsidRDefault="00537362" w:rsidP="00981CB3">
      <w:pPr>
        <w:pStyle w:val="Header"/>
        <w:jc w:val="both"/>
        <w:rPr>
          <w:rFonts w:ascii="Times New Roman" w:hAnsi="Times New Roman" w:cs="Times New Roman"/>
          <w:sz w:val="6"/>
          <w:szCs w:val="24"/>
          <w:lang w:val="en-IN"/>
        </w:rPr>
      </w:pPr>
    </w:p>
    <w:tbl>
      <w:tblPr>
        <w:tblW w:w="5761"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6951"/>
        <w:gridCol w:w="707"/>
        <w:gridCol w:w="711"/>
        <w:gridCol w:w="709"/>
        <w:gridCol w:w="567"/>
        <w:gridCol w:w="707"/>
      </w:tblGrid>
      <w:tr w:rsidR="001D4648" w:rsidRPr="001246F4" w:rsidTr="00A51DBD">
        <w:trPr>
          <w:trHeight w:val="815"/>
        </w:trPr>
        <w:tc>
          <w:tcPr>
            <w:tcW w:w="196" w:type="pct"/>
            <w:vAlign w:val="center"/>
          </w:tcPr>
          <w:p w:rsidR="00C37E85" w:rsidRPr="00665F67" w:rsidRDefault="00C37E85" w:rsidP="00AC4F9C">
            <w:pPr>
              <w:pStyle w:val="NoSpacing"/>
              <w:jc w:val="center"/>
              <w:rPr>
                <w:rFonts w:ascii="Times New Roman" w:eastAsia="Calibri" w:hAnsi="Times New Roman"/>
                <w:b/>
                <w:sz w:val="16"/>
              </w:rPr>
            </w:pPr>
            <w:r w:rsidRPr="00665F67">
              <w:rPr>
                <w:rFonts w:ascii="Times New Roman" w:eastAsia="Calibri" w:hAnsi="Times New Roman"/>
                <w:b/>
                <w:sz w:val="16"/>
              </w:rPr>
              <w:t>Sl. No.</w:t>
            </w:r>
          </w:p>
        </w:tc>
        <w:tc>
          <w:tcPr>
            <w:tcW w:w="3225" w:type="pct"/>
            <w:vAlign w:val="center"/>
          </w:tcPr>
          <w:p w:rsidR="00C37E85" w:rsidRPr="00665F67" w:rsidRDefault="00C37E85" w:rsidP="00AC4F9C">
            <w:pPr>
              <w:pStyle w:val="NoSpacing"/>
              <w:jc w:val="center"/>
              <w:rPr>
                <w:rFonts w:ascii="Times New Roman" w:eastAsia="Calibri" w:hAnsi="Times New Roman"/>
                <w:b/>
                <w:sz w:val="16"/>
              </w:rPr>
            </w:pPr>
            <w:r w:rsidRPr="00665F67">
              <w:rPr>
                <w:rFonts w:ascii="Times New Roman" w:eastAsia="Calibri" w:hAnsi="Times New Roman"/>
                <w:b/>
                <w:sz w:val="16"/>
              </w:rPr>
              <w:t>Name of Items with Specifications</w:t>
            </w:r>
          </w:p>
        </w:tc>
        <w:tc>
          <w:tcPr>
            <w:tcW w:w="328" w:type="pct"/>
            <w:vAlign w:val="center"/>
          </w:tcPr>
          <w:p w:rsidR="00C37E85" w:rsidRPr="00665F67" w:rsidRDefault="001D4648" w:rsidP="00AC4F9C">
            <w:pPr>
              <w:pStyle w:val="NoSpacing"/>
              <w:jc w:val="center"/>
              <w:rPr>
                <w:rFonts w:ascii="Times New Roman" w:hAnsi="Times New Roman"/>
                <w:b/>
                <w:sz w:val="16"/>
                <w:szCs w:val="16"/>
              </w:rPr>
            </w:pPr>
            <w:r w:rsidRPr="00665F67">
              <w:rPr>
                <w:rFonts w:ascii="Times New Roman" w:hAnsi="Times New Roman"/>
                <w:b/>
                <w:sz w:val="16"/>
                <w:szCs w:val="16"/>
              </w:rPr>
              <w:t>Qty.</w:t>
            </w:r>
          </w:p>
        </w:tc>
        <w:tc>
          <w:tcPr>
            <w:tcW w:w="330" w:type="pct"/>
            <w:vAlign w:val="center"/>
          </w:tcPr>
          <w:p w:rsidR="00C37E85" w:rsidRPr="00665F67" w:rsidRDefault="00C37E85" w:rsidP="00AC4F9C">
            <w:pPr>
              <w:pStyle w:val="NoSpacing"/>
              <w:jc w:val="center"/>
              <w:rPr>
                <w:rFonts w:ascii="Times New Roman" w:hAnsi="Times New Roman"/>
                <w:b/>
                <w:sz w:val="16"/>
              </w:rPr>
            </w:pPr>
            <w:r w:rsidRPr="00665F67">
              <w:rPr>
                <w:rFonts w:ascii="Times New Roman" w:hAnsi="Times New Roman"/>
                <w:b/>
                <w:sz w:val="16"/>
              </w:rPr>
              <w:t>Unit Price without GST</w:t>
            </w:r>
          </w:p>
        </w:tc>
        <w:tc>
          <w:tcPr>
            <w:tcW w:w="329" w:type="pct"/>
            <w:vAlign w:val="center"/>
          </w:tcPr>
          <w:p w:rsidR="00C37E85" w:rsidRPr="00665F67" w:rsidRDefault="00C37E85" w:rsidP="00AC4F9C">
            <w:pPr>
              <w:pStyle w:val="NoSpacing"/>
              <w:jc w:val="center"/>
              <w:rPr>
                <w:rFonts w:ascii="Times New Roman" w:hAnsi="Times New Roman"/>
                <w:b/>
                <w:sz w:val="16"/>
                <w:szCs w:val="20"/>
              </w:rPr>
            </w:pPr>
            <w:r w:rsidRPr="00665F67">
              <w:rPr>
                <w:rFonts w:ascii="Times New Roman" w:hAnsi="Times New Roman"/>
                <w:b/>
                <w:sz w:val="16"/>
                <w:szCs w:val="20"/>
              </w:rPr>
              <w:t>GST%</w:t>
            </w:r>
          </w:p>
          <w:p w:rsidR="00C37E85" w:rsidRPr="00665F67" w:rsidRDefault="00685313" w:rsidP="00AC4F9C">
            <w:pPr>
              <w:pStyle w:val="NoSpacing"/>
              <w:jc w:val="center"/>
              <w:rPr>
                <w:rFonts w:ascii="Times New Roman" w:hAnsi="Times New Roman"/>
                <w:b/>
                <w:sz w:val="16"/>
                <w:szCs w:val="20"/>
              </w:rPr>
            </w:pPr>
            <w:r w:rsidRPr="00665F67">
              <w:rPr>
                <w:rFonts w:ascii="Times New Roman" w:hAnsi="Times New Roman"/>
                <w:b/>
                <w:sz w:val="16"/>
                <w:szCs w:val="20"/>
              </w:rPr>
              <w:t>&amp;</w:t>
            </w:r>
            <w:r w:rsidR="00AC4F9C" w:rsidRPr="00665F67">
              <w:rPr>
                <w:rFonts w:ascii="Times New Roman" w:hAnsi="Times New Roman"/>
                <w:b/>
                <w:sz w:val="16"/>
                <w:szCs w:val="20"/>
              </w:rPr>
              <w:t xml:space="preserve"> </w:t>
            </w:r>
            <w:r w:rsidR="00C37E85" w:rsidRPr="00665F67">
              <w:rPr>
                <w:rFonts w:ascii="Times New Roman" w:hAnsi="Times New Roman"/>
                <w:b/>
                <w:sz w:val="16"/>
                <w:szCs w:val="20"/>
              </w:rPr>
              <w:t>Cost</w:t>
            </w:r>
          </w:p>
        </w:tc>
        <w:tc>
          <w:tcPr>
            <w:tcW w:w="263" w:type="pct"/>
            <w:vAlign w:val="center"/>
          </w:tcPr>
          <w:p w:rsidR="00C37E85" w:rsidRPr="00665F67" w:rsidRDefault="00C37E85" w:rsidP="00AC4F9C">
            <w:pPr>
              <w:pStyle w:val="NoSpacing"/>
              <w:jc w:val="center"/>
              <w:rPr>
                <w:rFonts w:ascii="Times New Roman" w:hAnsi="Times New Roman"/>
                <w:b/>
                <w:sz w:val="16"/>
              </w:rPr>
            </w:pPr>
            <w:r w:rsidRPr="00665F67">
              <w:rPr>
                <w:rFonts w:ascii="Times New Roman" w:hAnsi="Times New Roman"/>
                <w:b/>
                <w:sz w:val="14"/>
              </w:rPr>
              <w:t>Unit Price with GST</w:t>
            </w:r>
          </w:p>
        </w:tc>
        <w:tc>
          <w:tcPr>
            <w:tcW w:w="328" w:type="pct"/>
            <w:vAlign w:val="center"/>
          </w:tcPr>
          <w:p w:rsidR="00C37E85" w:rsidRPr="00665F67" w:rsidRDefault="00C37E85" w:rsidP="00AC4F9C">
            <w:pPr>
              <w:pStyle w:val="NoSpacing"/>
              <w:jc w:val="center"/>
              <w:rPr>
                <w:rFonts w:ascii="Times New Roman" w:hAnsi="Times New Roman"/>
                <w:b/>
                <w:sz w:val="16"/>
                <w:szCs w:val="16"/>
              </w:rPr>
            </w:pPr>
            <w:r w:rsidRPr="00665F67">
              <w:rPr>
                <w:rFonts w:ascii="Times New Roman" w:hAnsi="Times New Roman"/>
                <w:b/>
                <w:sz w:val="16"/>
                <w:szCs w:val="16"/>
              </w:rPr>
              <w:t>Total Amount</w:t>
            </w:r>
          </w:p>
        </w:tc>
      </w:tr>
      <w:tr w:rsidR="001D4648" w:rsidRPr="00F50DB0" w:rsidTr="00A51DBD">
        <w:trPr>
          <w:trHeight w:val="1141"/>
        </w:trPr>
        <w:tc>
          <w:tcPr>
            <w:tcW w:w="196" w:type="pct"/>
            <w:vAlign w:val="center"/>
          </w:tcPr>
          <w:p w:rsidR="00611E3E" w:rsidRPr="00665F67" w:rsidRDefault="00611E3E" w:rsidP="00807CA6">
            <w:pPr>
              <w:jc w:val="both"/>
              <w:rPr>
                <w:rFonts w:ascii="Times New Roman" w:hAnsi="Times New Roman" w:cs="Times New Roman"/>
              </w:rPr>
            </w:pPr>
            <w:r w:rsidRPr="00665F67">
              <w:rPr>
                <w:rFonts w:ascii="Times New Roman" w:hAnsi="Times New Roman" w:cs="Times New Roman"/>
              </w:rPr>
              <w:t>1</w:t>
            </w:r>
            <w:r w:rsidR="00AC4F9C" w:rsidRPr="00665F67">
              <w:rPr>
                <w:rFonts w:ascii="Times New Roman" w:hAnsi="Times New Roman" w:cs="Times New Roman"/>
              </w:rPr>
              <w:t>.</w:t>
            </w:r>
          </w:p>
        </w:tc>
        <w:tc>
          <w:tcPr>
            <w:tcW w:w="3225" w:type="pct"/>
          </w:tcPr>
          <w:p w:rsidR="00A16906" w:rsidRPr="00665F67" w:rsidRDefault="002512FD" w:rsidP="00807CA6">
            <w:pPr>
              <w:pStyle w:val="NoSpacing"/>
              <w:jc w:val="both"/>
              <w:rPr>
                <w:rFonts w:ascii="Times New Roman" w:hAnsi="Times New Roman"/>
                <w:b/>
              </w:rPr>
            </w:pPr>
            <w:r w:rsidRPr="00665F67">
              <w:rPr>
                <w:rFonts w:ascii="Times New Roman" w:hAnsi="Times New Roman"/>
                <w:b/>
              </w:rPr>
              <w:t>LCD Projector</w:t>
            </w:r>
          </w:p>
          <w:p w:rsidR="00C345E8" w:rsidRPr="00665F67" w:rsidRDefault="00C345E8" w:rsidP="00807CA6">
            <w:pPr>
              <w:pStyle w:val="NoSpacing"/>
              <w:jc w:val="both"/>
              <w:rPr>
                <w:rFonts w:ascii="Times New Roman" w:hAnsi="Times New Roman"/>
                <w:b/>
                <w:u w:val="single"/>
              </w:rPr>
            </w:pPr>
            <w:r w:rsidRPr="00665F67">
              <w:rPr>
                <w:rFonts w:ascii="Times New Roman" w:hAnsi="Times New Roman"/>
                <w:b/>
                <w:u w:val="single"/>
              </w:rPr>
              <w:t xml:space="preserve">Specification: - </w:t>
            </w:r>
          </w:p>
          <w:p w:rsidR="00C345E8" w:rsidRPr="00C824D8" w:rsidRDefault="00C345E8" w:rsidP="00807CA6">
            <w:pPr>
              <w:pStyle w:val="NoSpacing"/>
              <w:jc w:val="both"/>
              <w:rPr>
                <w:rFonts w:asciiTheme="minorHAnsi" w:hAnsiTheme="minorHAnsi" w:cstheme="minorHAnsi"/>
                <w:sz w:val="20"/>
              </w:rPr>
            </w:pPr>
            <w:r w:rsidRPr="00C824D8">
              <w:rPr>
                <w:rFonts w:asciiTheme="minorHAnsi" w:hAnsiTheme="minorHAnsi" w:cstheme="minorHAnsi"/>
                <w:sz w:val="20"/>
              </w:rPr>
              <w:t xml:space="preserve">Projection System: 3LCD Technology, RGB Liquid Crystal Shutter LCD panel: 55 Inch with C2 </w:t>
            </w:r>
            <w:r w:rsidR="00214BCA" w:rsidRPr="00C824D8">
              <w:rPr>
                <w:rFonts w:asciiTheme="minorHAnsi" w:hAnsiTheme="minorHAnsi" w:cstheme="minorHAnsi"/>
                <w:sz w:val="20"/>
              </w:rPr>
              <w:t>Finelmage:</w:t>
            </w:r>
            <w:r w:rsidRPr="00C824D8">
              <w:rPr>
                <w:rFonts w:asciiTheme="minorHAnsi" w:hAnsiTheme="minorHAnsi" w:cstheme="minorHAnsi"/>
                <w:sz w:val="20"/>
              </w:rPr>
              <w:t xml:space="preserve"> Color Light </w:t>
            </w:r>
          </w:p>
          <w:p w:rsidR="00214BCA" w:rsidRPr="00C824D8" w:rsidRDefault="00214BCA" w:rsidP="00807CA6">
            <w:pPr>
              <w:pStyle w:val="NoSpacing"/>
              <w:jc w:val="both"/>
              <w:rPr>
                <w:rFonts w:asciiTheme="minorHAnsi" w:hAnsiTheme="minorHAnsi" w:cstheme="minorHAnsi"/>
                <w:sz w:val="20"/>
              </w:rPr>
            </w:pPr>
            <w:r w:rsidRPr="00C824D8">
              <w:rPr>
                <w:rFonts w:asciiTheme="minorHAnsi" w:hAnsiTheme="minorHAnsi" w:cstheme="minorHAnsi"/>
                <w:sz w:val="20"/>
              </w:rPr>
              <w:t>Outpiut:3300</w:t>
            </w:r>
          </w:p>
          <w:p w:rsidR="00214BCA" w:rsidRPr="00C824D8" w:rsidRDefault="00214BCA" w:rsidP="00807CA6">
            <w:pPr>
              <w:pStyle w:val="NoSpacing"/>
              <w:jc w:val="both"/>
              <w:rPr>
                <w:rFonts w:asciiTheme="minorHAnsi" w:hAnsiTheme="minorHAnsi" w:cstheme="minorHAnsi"/>
                <w:sz w:val="20"/>
              </w:rPr>
            </w:pPr>
            <w:r w:rsidRPr="00C824D8">
              <w:rPr>
                <w:rFonts w:asciiTheme="minorHAnsi" w:hAnsiTheme="minorHAnsi" w:cstheme="minorHAnsi"/>
                <w:sz w:val="20"/>
              </w:rPr>
              <w:t>Lumen: 2200 Lumen in Accordance with IDMS 15.4, White Light Output: 3300 Lumen- 2200 Lumen in accordance with ISO 21118:2012</w:t>
            </w:r>
          </w:p>
          <w:p w:rsidR="00214BCA" w:rsidRPr="00C824D8" w:rsidRDefault="00214BCA" w:rsidP="00807CA6">
            <w:pPr>
              <w:pStyle w:val="NoSpacing"/>
              <w:jc w:val="both"/>
              <w:rPr>
                <w:rFonts w:asciiTheme="minorHAnsi" w:hAnsiTheme="minorHAnsi" w:cstheme="minorHAnsi"/>
                <w:sz w:val="20"/>
              </w:rPr>
            </w:pPr>
            <w:r w:rsidRPr="00C824D8">
              <w:rPr>
                <w:rFonts w:asciiTheme="minorHAnsi" w:hAnsiTheme="minorHAnsi" w:cstheme="minorHAnsi"/>
                <w:sz w:val="20"/>
              </w:rPr>
              <w:t xml:space="preserve">Resolution: XGA, </w:t>
            </w:r>
            <w:r w:rsidR="009303B6" w:rsidRPr="00C824D8">
              <w:rPr>
                <w:rFonts w:asciiTheme="minorHAnsi" w:hAnsiTheme="minorHAnsi" w:cstheme="minorHAnsi"/>
                <w:sz w:val="20"/>
              </w:rPr>
              <w:t xml:space="preserve">1042 X 768, 4:3 </w:t>
            </w:r>
          </w:p>
          <w:p w:rsidR="00C345E8" w:rsidRPr="00C824D8" w:rsidRDefault="009303B6" w:rsidP="00807CA6">
            <w:pPr>
              <w:pStyle w:val="NoSpacing"/>
              <w:jc w:val="both"/>
              <w:rPr>
                <w:rFonts w:asciiTheme="minorHAnsi" w:hAnsiTheme="minorHAnsi" w:cstheme="minorHAnsi"/>
                <w:sz w:val="20"/>
                <w:vertAlign w:val="superscript"/>
              </w:rPr>
            </w:pPr>
            <w:r w:rsidRPr="00C824D8">
              <w:rPr>
                <w:rFonts w:asciiTheme="minorHAnsi" w:hAnsiTheme="minorHAnsi" w:cstheme="minorHAnsi"/>
                <w:sz w:val="20"/>
              </w:rPr>
              <w:t>Contrast Ratio: 15,000:1, Lamp: UHE, 210W, 6000 h durability, 12000 h durability, Keyset One Correction</w:t>
            </w:r>
            <w:r w:rsidR="00BD48DA" w:rsidRPr="00C824D8">
              <w:rPr>
                <w:rFonts w:asciiTheme="minorHAnsi" w:hAnsiTheme="minorHAnsi" w:cstheme="minorHAnsi"/>
                <w:sz w:val="20"/>
              </w:rPr>
              <w:t>: Manual Vert</w:t>
            </w:r>
            <w:r w:rsidRPr="00C824D8">
              <w:rPr>
                <w:rFonts w:asciiTheme="minorHAnsi" w:hAnsiTheme="minorHAnsi" w:cstheme="minorHAnsi"/>
                <w:sz w:val="20"/>
              </w:rPr>
              <w:t>ical: +</w:t>
            </w:r>
            <w:r w:rsidR="00BD48DA" w:rsidRPr="00C824D8">
              <w:rPr>
                <w:rFonts w:asciiTheme="minorHAnsi" w:hAnsiTheme="minorHAnsi" w:cstheme="minorHAnsi"/>
                <w:sz w:val="20"/>
              </w:rPr>
              <w:t xml:space="preserve"> -30</w:t>
            </w:r>
            <w:r w:rsidR="00BD48DA" w:rsidRPr="00C824D8">
              <w:rPr>
                <w:rFonts w:asciiTheme="minorHAnsi" w:hAnsiTheme="minorHAnsi" w:cstheme="minorHAnsi"/>
                <w:sz w:val="20"/>
                <w:vertAlign w:val="superscript"/>
              </w:rPr>
              <w:t xml:space="preserve">0 </w:t>
            </w:r>
            <w:r w:rsidR="00BD48DA" w:rsidRPr="00C824D8">
              <w:rPr>
                <w:rFonts w:asciiTheme="minorHAnsi" w:hAnsiTheme="minorHAnsi" w:cstheme="minorHAnsi"/>
                <w:sz w:val="20"/>
              </w:rPr>
              <w:t>Manual Horizontal: + -30</w:t>
            </w:r>
            <w:r w:rsidR="00BD48DA" w:rsidRPr="00C824D8">
              <w:rPr>
                <w:rFonts w:asciiTheme="minorHAnsi" w:hAnsiTheme="minorHAnsi" w:cstheme="minorHAnsi"/>
                <w:sz w:val="20"/>
                <w:vertAlign w:val="superscript"/>
              </w:rPr>
              <w:t xml:space="preserve">0          </w:t>
            </w:r>
          </w:p>
          <w:p w:rsidR="00BD48DA" w:rsidRPr="00C824D8" w:rsidRDefault="00BD48DA" w:rsidP="00807CA6">
            <w:pPr>
              <w:pStyle w:val="NoSpacing"/>
              <w:jc w:val="both"/>
              <w:rPr>
                <w:rFonts w:asciiTheme="minorHAnsi" w:hAnsiTheme="minorHAnsi" w:cstheme="minorHAnsi"/>
                <w:sz w:val="20"/>
              </w:rPr>
            </w:pPr>
            <w:r w:rsidRPr="00C824D8">
              <w:rPr>
                <w:rFonts w:asciiTheme="minorHAnsi" w:hAnsiTheme="minorHAnsi" w:cstheme="minorHAnsi"/>
                <w:sz w:val="20"/>
              </w:rPr>
              <w:t xml:space="preserve">Colour Reproduction: Upto 1.70 Billion Colours, Optical: Throw, Ratio:1.44 – 1.95:1 </w:t>
            </w:r>
          </w:p>
          <w:p w:rsidR="00BD48DA" w:rsidRPr="00C824D8" w:rsidRDefault="00BD48DA" w:rsidP="00807CA6">
            <w:pPr>
              <w:pStyle w:val="NoSpacing"/>
              <w:jc w:val="both"/>
              <w:rPr>
                <w:rFonts w:asciiTheme="minorHAnsi" w:hAnsiTheme="minorHAnsi" w:cstheme="minorHAnsi"/>
                <w:sz w:val="20"/>
              </w:rPr>
            </w:pPr>
            <w:r w:rsidRPr="00C824D8">
              <w:rPr>
                <w:rFonts w:asciiTheme="minorHAnsi" w:hAnsiTheme="minorHAnsi" w:cstheme="minorHAnsi"/>
                <w:sz w:val="20"/>
              </w:rPr>
              <w:t>Zoom: Digital, Factor: 1.35</w:t>
            </w:r>
          </w:p>
          <w:p w:rsidR="00BD48DA" w:rsidRPr="00665F67" w:rsidRDefault="00BD48DA" w:rsidP="00807CA6">
            <w:pPr>
              <w:pStyle w:val="NoSpacing"/>
              <w:jc w:val="both"/>
              <w:rPr>
                <w:rFonts w:ascii="Times New Roman" w:hAnsi="Times New Roman"/>
                <w:sz w:val="20"/>
                <w:vertAlign w:val="superscript"/>
              </w:rPr>
            </w:pPr>
            <w:r w:rsidRPr="00C824D8">
              <w:rPr>
                <w:rFonts w:asciiTheme="minorHAnsi" w:hAnsiTheme="minorHAnsi" w:cstheme="minorHAnsi"/>
                <w:sz w:val="20"/>
              </w:rPr>
              <w:t>Screen Size : 30 Inches</w:t>
            </w:r>
            <w:r w:rsidR="00BD2FD2">
              <w:rPr>
                <w:rFonts w:asciiTheme="minorHAnsi" w:hAnsiTheme="minorHAnsi" w:cstheme="minorHAnsi"/>
                <w:sz w:val="20"/>
              </w:rPr>
              <w:t xml:space="preserve"> – 350 Inches , Projection Distance Wide/Tele 1.76 m (60 Inch Screen) Projection Lens F Number : 1.44, Projection Lens Focal Length : 16.7, Projection Lens Focus – Manual , Offset – 8:1 , Connectivity: USB Display</w:t>
            </w:r>
          </w:p>
        </w:tc>
        <w:tc>
          <w:tcPr>
            <w:tcW w:w="328" w:type="pct"/>
            <w:vAlign w:val="center"/>
          </w:tcPr>
          <w:p w:rsidR="00611E3E" w:rsidRPr="00665F67" w:rsidRDefault="00AB16CD" w:rsidP="00AC4F9C">
            <w:pPr>
              <w:jc w:val="center"/>
              <w:rPr>
                <w:rFonts w:ascii="Times New Roman" w:hAnsi="Times New Roman" w:cs="Times New Roman"/>
              </w:rPr>
            </w:pPr>
            <w:r w:rsidRPr="00665F67">
              <w:rPr>
                <w:rFonts w:ascii="Times New Roman" w:hAnsi="Times New Roman" w:cs="Times New Roman"/>
              </w:rPr>
              <w:t xml:space="preserve">02 </w:t>
            </w:r>
            <w:r w:rsidR="001E1BBF" w:rsidRPr="00665F67">
              <w:rPr>
                <w:rFonts w:ascii="Times New Roman" w:hAnsi="Times New Roman" w:cs="Times New Roman"/>
              </w:rPr>
              <w:t>No</w:t>
            </w:r>
            <w:r w:rsidR="00B5475C" w:rsidRPr="00665F67">
              <w:rPr>
                <w:rFonts w:ascii="Times New Roman" w:hAnsi="Times New Roman" w:cs="Times New Roman"/>
              </w:rPr>
              <w:t>s</w:t>
            </w:r>
            <w:r w:rsidR="00611E3E" w:rsidRPr="00665F67">
              <w:rPr>
                <w:rFonts w:ascii="Times New Roman" w:hAnsi="Times New Roman" w:cs="Times New Roman"/>
              </w:rPr>
              <w:t>.</w:t>
            </w:r>
          </w:p>
        </w:tc>
        <w:tc>
          <w:tcPr>
            <w:tcW w:w="330" w:type="pct"/>
          </w:tcPr>
          <w:p w:rsidR="00611E3E" w:rsidRPr="00665F67" w:rsidRDefault="00611E3E" w:rsidP="00611E3E">
            <w:pPr>
              <w:pStyle w:val="NoSpacing"/>
              <w:jc w:val="both"/>
              <w:rPr>
                <w:rFonts w:ascii="Times New Roman" w:eastAsia="Calibri" w:hAnsi="Times New Roman"/>
                <w:sz w:val="20"/>
                <w:szCs w:val="20"/>
              </w:rPr>
            </w:pPr>
          </w:p>
        </w:tc>
        <w:tc>
          <w:tcPr>
            <w:tcW w:w="329" w:type="pct"/>
          </w:tcPr>
          <w:p w:rsidR="00611E3E" w:rsidRPr="00665F67" w:rsidRDefault="00611E3E" w:rsidP="00611E3E">
            <w:pPr>
              <w:pStyle w:val="NoSpacing"/>
              <w:jc w:val="both"/>
              <w:rPr>
                <w:rFonts w:ascii="Times New Roman" w:eastAsia="Calibri" w:hAnsi="Times New Roman"/>
                <w:sz w:val="20"/>
                <w:szCs w:val="20"/>
              </w:rPr>
            </w:pPr>
          </w:p>
        </w:tc>
        <w:tc>
          <w:tcPr>
            <w:tcW w:w="263" w:type="pct"/>
          </w:tcPr>
          <w:p w:rsidR="00611E3E" w:rsidRPr="00665F67" w:rsidRDefault="00611E3E" w:rsidP="00611E3E">
            <w:pPr>
              <w:pStyle w:val="NoSpacing"/>
              <w:jc w:val="both"/>
              <w:rPr>
                <w:rFonts w:ascii="Times New Roman" w:eastAsia="Calibri" w:hAnsi="Times New Roman"/>
                <w:sz w:val="20"/>
                <w:szCs w:val="20"/>
              </w:rPr>
            </w:pPr>
          </w:p>
        </w:tc>
        <w:tc>
          <w:tcPr>
            <w:tcW w:w="328" w:type="pct"/>
          </w:tcPr>
          <w:p w:rsidR="00611E3E" w:rsidRPr="00665F67" w:rsidRDefault="00611E3E" w:rsidP="00611E3E">
            <w:pPr>
              <w:pStyle w:val="NoSpacing"/>
              <w:jc w:val="both"/>
              <w:rPr>
                <w:rFonts w:ascii="Times New Roman" w:eastAsia="Calibri" w:hAnsi="Times New Roman"/>
                <w:sz w:val="20"/>
                <w:szCs w:val="20"/>
              </w:rPr>
            </w:pPr>
          </w:p>
        </w:tc>
      </w:tr>
    </w:tbl>
    <w:p w:rsidR="00685313" w:rsidRDefault="00685313" w:rsidP="00C37E85">
      <w:pPr>
        <w:pStyle w:val="NoSpacing1"/>
        <w:jc w:val="both"/>
        <w:rPr>
          <w:rFonts w:ascii="Times New Roman" w:hAnsi="Times New Roman"/>
          <w:sz w:val="24"/>
          <w:szCs w:val="24"/>
        </w:rPr>
      </w:pPr>
    </w:p>
    <w:p w:rsidR="00C37E85" w:rsidRPr="00665F67" w:rsidRDefault="001D6656" w:rsidP="001D6656">
      <w:pPr>
        <w:pStyle w:val="NoSpacing1"/>
        <w:tabs>
          <w:tab w:val="left" w:pos="567"/>
          <w:tab w:val="left" w:pos="709"/>
        </w:tabs>
        <w:jc w:val="both"/>
        <w:rPr>
          <w:rFonts w:ascii="Times New Roman" w:hAnsi="Times New Roman"/>
        </w:rPr>
      </w:pPr>
      <w:r w:rsidRPr="00665F67">
        <w:rPr>
          <w:rFonts w:ascii="Times New Roman" w:hAnsi="Times New Roman"/>
        </w:rPr>
        <w:t xml:space="preserve">          </w:t>
      </w:r>
      <w:r w:rsidR="00C37E85" w:rsidRPr="00665F67">
        <w:rPr>
          <w:rFonts w:ascii="Times New Roman" w:hAnsi="Times New Roman"/>
        </w:rPr>
        <w:t xml:space="preserve">The </w:t>
      </w:r>
      <w:r w:rsidR="0026315F" w:rsidRPr="00665F67">
        <w:rPr>
          <w:rFonts w:ascii="Times New Roman" w:eastAsia="Arial" w:hAnsi="Times New Roman"/>
        </w:rPr>
        <w:t>interested agencies</w:t>
      </w:r>
      <w:r w:rsidR="00C37E85" w:rsidRPr="00665F67">
        <w:rPr>
          <w:rFonts w:ascii="Times New Roman" w:hAnsi="Times New Roman"/>
        </w:rPr>
        <w:t xml:space="preserve"> are required to submit the offer enclosing GSTIN, PAN along with Authorized dealer certificate in their quotations. The registered original equipment manufacturer/suppliers/</w:t>
      </w:r>
      <w:r w:rsidR="00C37E85" w:rsidRPr="00665F67">
        <w:rPr>
          <w:rFonts w:ascii="Times New Roman" w:hAnsi="Times New Roman"/>
          <w:bCs/>
        </w:rPr>
        <w:t xml:space="preserve">Agencies/Authorized </w:t>
      </w:r>
      <w:r w:rsidR="00C37E85" w:rsidRPr="00665F67">
        <w:rPr>
          <w:rFonts w:ascii="Times New Roman" w:hAnsi="Times New Roman"/>
        </w:rPr>
        <w:t xml:space="preserve">dealers should write quotations for </w:t>
      </w:r>
      <w:r w:rsidR="00C37E85" w:rsidRPr="00665F67">
        <w:rPr>
          <w:rFonts w:ascii="Times New Roman" w:hAnsi="Times New Roman"/>
          <w:b/>
        </w:rPr>
        <w:t xml:space="preserve">"Supply of </w:t>
      </w:r>
      <w:r w:rsidR="008615DD" w:rsidRPr="00665F67">
        <w:rPr>
          <w:rFonts w:ascii="Times New Roman" w:hAnsi="Times New Roman"/>
          <w:b/>
        </w:rPr>
        <w:t>LCD Projectors</w:t>
      </w:r>
      <w:r w:rsidR="00B5475C" w:rsidRPr="00665F67">
        <w:rPr>
          <w:rFonts w:ascii="Times New Roman" w:hAnsi="Times New Roman"/>
          <w:b/>
        </w:rPr>
        <w:t xml:space="preserve"> </w:t>
      </w:r>
      <w:r w:rsidR="00C37E85" w:rsidRPr="00665F67">
        <w:rPr>
          <w:rFonts w:ascii="Times New Roman" w:hAnsi="Times New Roman"/>
          <w:b/>
        </w:rPr>
        <w:t xml:space="preserve">to the </w:t>
      </w:r>
      <w:r w:rsidR="00067997" w:rsidRPr="00665F67">
        <w:rPr>
          <w:rFonts w:ascii="Times New Roman" w:hAnsi="Times New Roman"/>
          <w:b/>
        </w:rPr>
        <w:t>Department of Electrical Engineering</w:t>
      </w:r>
      <w:r w:rsidR="00C37E85" w:rsidRPr="00665F67">
        <w:rPr>
          <w:rFonts w:ascii="Times New Roman" w:hAnsi="Times New Roman"/>
          <w:b/>
        </w:rPr>
        <w:t xml:space="preserve">, </w:t>
      </w:r>
      <w:r w:rsidR="005634C5" w:rsidRPr="00665F67">
        <w:rPr>
          <w:rFonts w:ascii="Times New Roman" w:hAnsi="Times New Roman"/>
          <w:b/>
        </w:rPr>
        <w:t>OUTR</w:t>
      </w:r>
      <w:r w:rsidR="00C37E85" w:rsidRPr="00665F67">
        <w:rPr>
          <w:rFonts w:ascii="Times New Roman" w:hAnsi="Times New Roman"/>
          <w:b/>
        </w:rPr>
        <w:t>"</w:t>
      </w:r>
      <w:r w:rsidR="001A3B4D" w:rsidRPr="00665F67">
        <w:rPr>
          <w:rFonts w:ascii="Times New Roman" w:hAnsi="Times New Roman"/>
          <w:b/>
        </w:rPr>
        <w:t xml:space="preserve"> </w:t>
      </w:r>
      <w:r w:rsidR="00C37E85" w:rsidRPr="00665F67">
        <w:rPr>
          <w:rFonts w:ascii="Times New Roman" w:hAnsi="Times New Roman"/>
        </w:rPr>
        <w:t>in bold let</w:t>
      </w:r>
      <w:r w:rsidR="005634C5" w:rsidRPr="00665F67">
        <w:rPr>
          <w:rFonts w:ascii="Times New Roman" w:hAnsi="Times New Roman"/>
        </w:rPr>
        <w:t xml:space="preserve">ters on covered envelops. The </w:t>
      </w:r>
      <w:r w:rsidR="00C37E85" w:rsidRPr="00665F67">
        <w:rPr>
          <w:rFonts w:ascii="Times New Roman" w:hAnsi="Times New Roman"/>
        </w:rPr>
        <w:t>tenders should quote as per the above format in their letter head.</w:t>
      </w:r>
    </w:p>
    <w:p w:rsidR="0029284B" w:rsidRPr="00665F67" w:rsidRDefault="0029284B" w:rsidP="001D6656">
      <w:pPr>
        <w:pStyle w:val="NoSpacing1"/>
        <w:tabs>
          <w:tab w:val="left" w:pos="567"/>
          <w:tab w:val="left" w:pos="709"/>
        </w:tabs>
        <w:jc w:val="both"/>
        <w:rPr>
          <w:rFonts w:ascii="Times New Roman" w:hAnsi="Times New Roman"/>
        </w:rPr>
      </w:pPr>
    </w:p>
    <w:p w:rsidR="00C37E85" w:rsidRPr="00665F67" w:rsidRDefault="00C37E85" w:rsidP="00574BA1">
      <w:pPr>
        <w:pStyle w:val="Header"/>
        <w:tabs>
          <w:tab w:val="left" w:pos="567"/>
          <w:tab w:val="left" w:pos="709"/>
        </w:tabs>
        <w:jc w:val="both"/>
        <w:rPr>
          <w:rFonts w:ascii="Times New Roman" w:hAnsi="Times New Roman"/>
        </w:rPr>
      </w:pPr>
      <w:r w:rsidRPr="00665F67">
        <w:rPr>
          <w:rFonts w:ascii="Times New Roman" w:hAnsi="Times New Roman"/>
        </w:rPr>
        <w:t xml:space="preserve">       </w:t>
      </w:r>
      <w:r w:rsidR="00B91B8C" w:rsidRPr="00665F67">
        <w:rPr>
          <w:rFonts w:ascii="Times New Roman" w:hAnsi="Times New Roman"/>
        </w:rPr>
        <w:t xml:space="preserve">   </w:t>
      </w:r>
      <w:r w:rsidRPr="00665F67">
        <w:rPr>
          <w:rFonts w:ascii="Times New Roman" w:hAnsi="Times New Roman"/>
        </w:rPr>
        <w:t>The last d</w:t>
      </w:r>
      <w:r w:rsidR="0002064C" w:rsidRPr="00665F67">
        <w:rPr>
          <w:rFonts w:ascii="Times New Roman" w:hAnsi="Times New Roman"/>
        </w:rPr>
        <w:t xml:space="preserve">ate submission of quotations </w:t>
      </w:r>
      <w:r w:rsidR="00BE7C1F" w:rsidRPr="00665F67">
        <w:rPr>
          <w:rFonts w:ascii="Times New Roman" w:hAnsi="Times New Roman"/>
        </w:rPr>
        <w:t xml:space="preserve">is </w:t>
      </w:r>
      <w:r w:rsidR="00BE7C1F">
        <w:rPr>
          <w:rFonts w:ascii="Times New Roman" w:hAnsi="Times New Roman"/>
        </w:rPr>
        <w:t>18.06.2022</w:t>
      </w:r>
      <w:r w:rsidR="005634C5" w:rsidRPr="00BE7C1F">
        <w:rPr>
          <w:rFonts w:ascii="Times New Roman" w:hAnsi="Times New Roman"/>
          <w:b/>
        </w:rPr>
        <w:t xml:space="preserve"> </w:t>
      </w:r>
      <w:r w:rsidRPr="00665F67">
        <w:rPr>
          <w:rFonts w:ascii="Times New Roman" w:hAnsi="Times New Roman"/>
          <w:b/>
        </w:rPr>
        <w:t>up to 4.00 PM</w:t>
      </w:r>
      <w:r w:rsidRPr="00665F67">
        <w:rPr>
          <w:rFonts w:ascii="Times New Roman" w:hAnsi="Times New Roman"/>
        </w:rPr>
        <w:t xml:space="preserve"> addressing to the </w:t>
      </w:r>
      <w:r w:rsidR="005634C5" w:rsidRPr="00665F67">
        <w:rPr>
          <w:rFonts w:ascii="Times New Roman" w:hAnsi="Times New Roman"/>
          <w:b/>
        </w:rPr>
        <w:t>OSD</w:t>
      </w:r>
      <w:r w:rsidRPr="00665F67">
        <w:rPr>
          <w:rFonts w:ascii="Times New Roman" w:hAnsi="Times New Roman"/>
          <w:b/>
          <w:bCs/>
        </w:rPr>
        <w:t xml:space="preserve">, </w:t>
      </w:r>
      <w:r w:rsidR="005634C5" w:rsidRPr="00665F67">
        <w:rPr>
          <w:rFonts w:ascii="Times New Roman" w:hAnsi="Times New Roman" w:cs="Times New Roman"/>
          <w:b/>
          <w:lang w:val="en-IN"/>
        </w:rPr>
        <w:t>ODISHA UNIVERSITY OF TECHNOLOGY AND RESEARCH (</w:t>
      </w:r>
      <w:r w:rsidR="005634C5" w:rsidRPr="00665F67">
        <w:rPr>
          <w:rFonts w:ascii="Times New Roman" w:hAnsi="Times New Roman" w:cs="Times New Roman"/>
          <w:lang w:val="en-IN"/>
        </w:rPr>
        <w:t xml:space="preserve">Formerly College of Engineering &amp; </w:t>
      </w:r>
      <w:r w:rsidR="00460202" w:rsidRPr="00665F67">
        <w:rPr>
          <w:rFonts w:ascii="Times New Roman" w:hAnsi="Times New Roman" w:cs="Times New Roman"/>
          <w:lang w:val="en-IN"/>
        </w:rPr>
        <w:t>Technology) Ghatikia</w:t>
      </w:r>
      <w:r w:rsidR="005634C5" w:rsidRPr="00665F67">
        <w:rPr>
          <w:rFonts w:ascii="Times New Roman" w:hAnsi="Times New Roman" w:cs="Times New Roman"/>
          <w:lang w:val="en-IN"/>
        </w:rPr>
        <w:t xml:space="preserve">, Bhubaneswar-751029 </w:t>
      </w:r>
      <w:r w:rsidRPr="00665F67">
        <w:rPr>
          <w:rFonts w:ascii="Times New Roman" w:hAnsi="Times New Roman"/>
        </w:rPr>
        <w:t xml:space="preserve">by Speed post/Registered post only. Through Hand and Courier service delivery are not accepted. The authority will not responsible for any postal delay. The quotations will not be received after </w:t>
      </w:r>
      <w:r w:rsidR="00BE7C1F">
        <w:rPr>
          <w:rFonts w:ascii="Times New Roman" w:hAnsi="Times New Roman"/>
        </w:rPr>
        <w:t xml:space="preserve">the </w:t>
      </w:r>
      <w:bookmarkStart w:id="0" w:name="_GoBack"/>
      <w:bookmarkEnd w:id="0"/>
      <w:r w:rsidRPr="00665F67">
        <w:rPr>
          <w:rFonts w:ascii="Times New Roman" w:hAnsi="Times New Roman"/>
        </w:rPr>
        <w:t xml:space="preserve">scheduled date and time. Suitable penalty amount will be imposed if the supply, installation and commissioning is not fully completed within the stipulated date. The authority reserves the right to reject any or all quotations without assigning any reason thereof.   </w:t>
      </w:r>
    </w:p>
    <w:p w:rsidR="00D70884" w:rsidRPr="00665F67" w:rsidRDefault="00D70884" w:rsidP="00C37E85">
      <w:pPr>
        <w:pStyle w:val="NoSpacing1"/>
        <w:jc w:val="both"/>
        <w:rPr>
          <w:rFonts w:ascii="Times New Roman" w:hAnsi="Times New Roman"/>
        </w:rPr>
      </w:pPr>
    </w:p>
    <w:p w:rsidR="00C37E85" w:rsidRDefault="00C37E85" w:rsidP="00C37E85">
      <w:pPr>
        <w:pStyle w:val="NoSpacing1"/>
        <w:rPr>
          <w:rFonts w:ascii="Times New Roman" w:hAnsi="Times New Roman"/>
        </w:rPr>
      </w:pPr>
    </w:p>
    <w:p w:rsidR="00D963AE" w:rsidRDefault="00D963AE" w:rsidP="00C37E85">
      <w:pPr>
        <w:pStyle w:val="NoSpacing1"/>
        <w:rPr>
          <w:rFonts w:ascii="Times New Roman" w:hAnsi="Times New Roman"/>
        </w:rPr>
      </w:pPr>
    </w:p>
    <w:p w:rsidR="00665F67" w:rsidRDefault="00665F67" w:rsidP="00C37E85">
      <w:pPr>
        <w:pStyle w:val="NoSpacing1"/>
        <w:rPr>
          <w:rFonts w:ascii="Times New Roman" w:hAnsi="Times New Roman"/>
        </w:rPr>
      </w:pPr>
    </w:p>
    <w:p w:rsidR="006F08D0" w:rsidRDefault="006F08D0" w:rsidP="00C37E85">
      <w:pPr>
        <w:pStyle w:val="NoSpacing1"/>
        <w:rPr>
          <w:rFonts w:ascii="Times New Roman" w:hAnsi="Times New Roman"/>
        </w:rPr>
      </w:pPr>
    </w:p>
    <w:p w:rsidR="00D963AE" w:rsidRPr="00665F67" w:rsidRDefault="00D963AE" w:rsidP="00C37E85">
      <w:pPr>
        <w:pStyle w:val="NoSpacing1"/>
        <w:rPr>
          <w:rFonts w:ascii="Times New Roman" w:hAnsi="Times New Roman"/>
        </w:rPr>
      </w:pPr>
    </w:p>
    <w:p w:rsidR="00C37E85" w:rsidRPr="00665F67" w:rsidRDefault="00D90399" w:rsidP="00D90399">
      <w:pPr>
        <w:pStyle w:val="NoSpacing1"/>
        <w:ind w:left="7200" w:firstLine="720"/>
        <w:rPr>
          <w:rFonts w:ascii="Times New Roman" w:hAnsi="Times New Roman"/>
          <w:b/>
        </w:rPr>
      </w:pPr>
      <w:r w:rsidRPr="00665F67">
        <w:rPr>
          <w:rFonts w:ascii="Times New Roman" w:hAnsi="Times New Roman"/>
          <w:b/>
        </w:rPr>
        <w:t>Sd/-</w:t>
      </w:r>
    </w:p>
    <w:p w:rsidR="00C37E85" w:rsidRPr="00665F67" w:rsidRDefault="00C37E85" w:rsidP="00C37E85">
      <w:pPr>
        <w:pStyle w:val="NoSpacing1"/>
        <w:ind w:left="6480"/>
        <w:rPr>
          <w:rFonts w:ascii="Times New Roman" w:hAnsi="Times New Roman"/>
          <w:b/>
        </w:rPr>
      </w:pPr>
      <w:r w:rsidRPr="00665F67">
        <w:rPr>
          <w:rFonts w:ascii="Times New Roman" w:hAnsi="Times New Roman"/>
          <w:b/>
        </w:rPr>
        <w:t xml:space="preserve">   Head of the Department </w:t>
      </w:r>
    </w:p>
    <w:p w:rsidR="009348C6" w:rsidRPr="00665F67" w:rsidRDefault="009348C6" w:rsidP="00C37E85">
      <w:pPr>
        <w:pStyle w:val="NoSpacing1"/>
        <w:ind w:left="6480"/>
        <w:rPr>
          <w:rFonts w:ascii="Times New Roman" w:hAnsi="Times New Roman"/>
          <w:b/>
        </w:rPr>
      </w:pPr>
    </w:p>
    <w:p w:rsidR="009348C6" w:rsidRPr="00665F67" w:rsidRDefault="009348C6" w:rsidP="00C37E85">
      <w:pPr>
        <w:pStyle w:val="NoSpacing1"/>
        <w:ind w:left="6480"/>
        <w:rPr>
          <w:rFonts w:ascii="Times New Roman" w:hAnsi="Times New Roman"/>
          <w:b/>
        </w:rPr>
      </w:pPr>
    </w:p>
    <w:p w:rsidR="00EA401D" w:rsidRPr="00665F67" w:rsidRDefault="00C37E85" w:rsidP="00BF39D4">
      <w:pPr>
        <w:spacing w:line="360" w:lineRule="auto"/>
        <w:rPr>
          <w:rFonts w:ascii="Times New Roman" w:hAnsi="Times New Roman" w:cs="Times New Roman"/>
        </w:rPr>
      </w:pPr>
      <w:r w:rsidRPr="00665F67">
        <w:rPr>
          <w:rFonts w:ascii="Times New Roman" w:hAnsi="Times New Roman" w:cs="Times New Roman"/>
          <w:b/>
        </w:rPr>
        <w:t xml:space="preserve">CC: </w:t>
      </w:r>
      <w:r w:rsidRPr="00665F67">
        <w:rPr>
          <w:rFonts w:ascii="Times New Roman" w:hAnsi="Times New Roman" w:cs="Times New Roman"/>
        </w:rPr>
        <w:t xml:space="preserve">PA to </w:t>
      </w:r>
      <w:r w:rsidR="005D198A" w:rsidRPr="00665F67">
        <w:rPr>
          <w:rFonts w:ascii="Times New Roman" w:hAnsi="Times New Roman"/>
          <w:b/>
        </w:rPr>
        <w:t>OSD</w:t>
      </w:r>
      <w:r w:rsidR="005D198A" w:rsidRPr="00665F67">
        <w:rPr>
          <w:rFonts w:ascii="Times New Roman" w:hAnsi="Times New Roman"/>
          <w:b/>
          <w:bCs/>
        </w:rPr>
        <w:t xml:space="preserve">, </w:t>
      </w:r>
      <w:r w:rsidR="005D198A" w:rsidRPr="00665F67">
        <w:rPr>
          <w:rFonts w:ascii="Times New Roman" w:hAnsi="Times New Roman" w:cs="Times New Roman"/>
          <w:b/>
          <w:lang w:val="en-IN"/>
        </w:rPr>
        <w:t>ODISHA UNIVERSITY OF TECHNOLOGY AND RESEARCH</w:t>
      </w:r>
      <w:r w:rsidRPr="00665F67">
        <w:rPr>
          <w:rFonts w:ascii="Times New Roman" w:hAnsi="Times New Roman" w:cs="Times New Roman"/>
        </w:rPr>
        <w:t>, for kind information and necessary action.</w:t>
      </w:r>
    </w:p>
    <w:sectPr w:rsidR="00EA401D" w:rsidRPr="00665F67" w:rsidSect="00D656C1">
      <w:headerReference w:type="default" r:id="rId7"/>
      <w:pgSz w:w="12240" w:h="15840"/>
      <w:pgMar w:top="0" w:right="1440"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88E" w:rsidRDefault="00E9688E" w:rsidP="00BF39D4">
      <w:pPr>
        <w:spacing w:after="0" w:line="240" w:lineRule="auto"/>
      </w:pPr>
      <w:r>
        <w:separator/>
      </w:r>
    </w:p>
  </w:endnote>
  <w:endnote w:type="continuationSeparator" w:id="0">
    <w:p w:rsidR="00E9688E" w:rsidRDefault="00E9688E" w:rsidP="00BF3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linga">
    <w:altName w:val="Bahnschrift Light"/>
    <w:charset w:val="00"/>
    <w:family w:val="swiss"/>
    <w:pitch w:val="variable"/>
    <w:sig w:usb0="0008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88E" w:rsidRDefault="00E9688E" w:rsidP="00BF39D4">
      <w:pPr>
        <w:spacing w:after="0" w:line="240" w:lineRule="auto"/>
      </w:pPr>
      <w:r>
        <w:separator/>
      </w:r>
    </w:p>
  </w:footnote>
  <w:footnote w:type="continuationSeparator" w:id="0">
    <w:p w:rsidR="00E9688E" w:rsidRDefault="00E9688E" w:rsidP="00BF3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85C" w:rsidRPr="0096221D" w:rsidRDefault="00C9285C" w:rsidP="00C9285C">
    <w:pPr>
      <w:tabs>
        <w:tab w:val="left" w:pos="1537"/>
      </w:tabs>
      <w:spacing w:after="0" w:line="240" w:lineRule="auto"/>
      <w:jc w:val="center"/>
      <w:rPr>
        <w:rFonts w:ascii="Times New Roman" w:hAnsi="Times New Roman" w:cs="Times New Roman"/>
        <w:b/>
        <w:sz w:val="24"/>
        <w:szCs w:val="24"/>
      </w:rPr>
    </w:pPr>
    <w:r w:rsidRPr="0096221D">
      <w:rPr>
        <w:rFonts w:ascii="Times New Roman" w:hAnsi="Times New Roman" w:cs="Times New Roman"/>
        <w:b/>
        <w:sz w:val="24"/>
        <w:szCs w:val="24"/>
      </w:rPr>
      <w:t>ODISHA UNIVERSITY OF TECHNOLOGY AND RESEARCH</w:t>
    </w:r>
  </w:p>
  <w:p w:rsidR="00C9285C" w:rsidRPr="0096221D" w:rsidRDefault="00C9285C" w:rsidP="00C9285C">
    <w:pPr>
      <w:pStyle w:val="Header"/>
      <w:jc w:val="center"/>
      <w:rPr>
        <w:rFonts w:ascii="Times New Roman" w:hAnsi="Times New Roman" w:cs="Times New Roman"/>
        <w:b/>
        <w:sz w:val="20"/>
        <w:szCs w:val="20"/>
      </w:rPr>
    </w:pPr>
    <w:r w:rsidRPr="0096221D">
      <w:rPr>
        <w:rFonts w:ascii="Times New Roman" w:hAnsi="Times New Roman" w:cs="Times New Roman"/>
        <w:b/>
        <w:sz w:val="20"/>
        <w:szCs w:val="20"/>
      </w:rPr>
      <w:t>(Formerly College of Engineering &amp; Technology)</w:t>
    </w:r>
  </w:p>
  <w:p w:rsidR="00C9285C" w:rsidRPr="00030657" w:rsidRDefault="00C9285C" w:rsidP="00030657">
    <w:pPr>
      <w:spacing w:after="0" w:line="240" w:lineRule="auto"/>
      <w:jc w:val="center"/>
      <w:rPr>
        <w:rFonts w:ascii="Times New Roman" w:hAnsi="Times New Roman" w:cs="Times New Roman"/>
        <w:sz w:val="20"/>
        <w:szCs w:val="20"/>
      </w:rPr>
    </w:pPr>
    <w:r w:rsidRPr="0096221D">
      <w:rPr>
        <w:rFonts w:ascii="Times New Roman" w:hAnsi="Times New Roman" w:cs="Times New Roman"/>
        <w:b/>
        <w:sz w:val="20"/>
        <w:szCs w:val="20"/>
      </w:rPr>
      <w:t>Techno Campus, Kalinga Nagar, Ghatikia</w:t>
    </w:r>
    <w:r w:rsidR="00030657">
      <w:rPr>
        <w:rFonts w:ascii="Times New Roman" w:hAnsi="Times New Roman" w:cs="Times New Roman"/>
        <w:b/>
        <w:sz w:val="20"/>
        <w:szCs w:val="20"/>
      </w:rPr>
      <w:t xml:space="preserve">, </w:t>
    </w:r>
    <w:r w:rsidR="00030657" w:rsidRPr="0096221D">
      <w:rPr>
        <w:rFonts w:ascii="Times New Roman" w:hAnsi="Times New Roman" w:cs="Times New Roman"/>
        <w:b/>
        <w:sz w:val="20"/>
        <w:szCs w:val="20"/>
      </w:rPr>
      <w:t>Bhubaneswar-751029 (India)</w:t>
    </w:r>
  </w:p>
  <w:p w:rsidR="00C9285C" w:rsidRPr="0096221D" w:rsidRDefault="00C9285C" w:rsidP="00C9285C">
    <w:pPr>
      <w:pStyle w:val="Header"/>
      <w:jc w:val="center"/>
      <w:rPr>
        <w:rFonts w:ascii="Times New Roman" w:hAnsi="Times New Roman" w:cs="Times New Roman"/>
        <w:b/>
        <w:sz w:val="20"/>
        <w:szCs w:val="20"/>
        <w:lang w:val="en-IN"/>
      </w:rPr>
    </w:pPr>
    <w:r w:rsidRPr="0096221D">
      <w:rPr>
        <w:rFonts w:ascii="Times New Roman" w:hAnsi="Times New Roman" w:cs="Times New Roman"/>
        <w:b/>
        <w:sz w:val="20"/>
        <w:szCs w:val="20"/>
        <w:lang w:val="en-IN"/>
      </w:rPr>
      <w:t>Department of Electrical Engineering (EE)</w:t>
    </w:r>
  </w:p>
  <w:p w:rsidR="00C9285C" w:rsidRPr="00C9285C" w:rsidRDefault="00C9285C" w:rsidP="00C9285C">
    <w:pPr>
      <w:pStyle w:val="Header"/>
      <w:jc w:val="center"/>
      <w:rPr>
        <w:rFonts w:ascii="Times New Roman" w:hAnsi="Times New Roman" w:cs="Times New Roman"/>
        <w:b/>
        <w:lang w:val="en-IN"/>
      </w:rPr>
    </w:pPr>
    <w:r>
      <w:rPr>
        <w:rFonts w:ascii="Times New Roman" w:hAnsi="Times New Roman" w:cs="Times New Roman"/>
        <w:b/>
        <w:lang w:val="en-IN"/>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35707"/>
    <w:multiLevelType w:val="hybridMultilevel"/>
    <w:tmpl w:val="F870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93065C"/>
    <w:multiLevelType w:val="hybridMultilevel"/>
    <w:tmpl w:val="6A5A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51818"/>
    <w:multiLevelType w:val="hybridMultilevel"/>
    <w:tmpl w:val="31B4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64236E"/>
    <w:multiLevelType w:val="hybridMultilevel"/>
    <w:tmpl w:val="D798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AA63B5"/>
    <w:multiLevelType w:val="hybridMultilevel"/>
    <w:tmpl w:val="A296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EA4271"/>
    <w:multiLevelType w:val="hybridMultilevel"/>
    <w:tmpl w:val="4BA8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8EA"/>
    <w:rsid w:val="0002064C"/>
    <w:rsid w:val="00030657"/>
    <w:rsid w:val="00034E62"/>
    <w:rsid w:val="00067997"/>
    <w:rsid w:val="00080589"/>
    <w:rsid w:val="00087DCB"/>
    <w:rsid w:val="000E401F"/>
    <w:rsid w:val="00103CA2"/>
    <w:rsid w:val="001A3B4D"/>
    <w:rsid w:val="001C4AC0"/>
    <w:rsid w:val="001D4648"/>
    <w:rsid w:val="001D6656"/>
    <w:rsid w:val="001E1BBF"/>
    <w:rsid w:val="001E3001"/>
    <w:rsid w:val="001F4E59"/>
    <w:rsid w:val="00214BCA"/>
    <w:rsid w:val="0022322B"/>
    <w:rsid w:val="002512FD"/>
    <w:rsid w:val="0026315F"/>
    <w:rsid w:val="0029284B"/>
    <w:rsid w:val="00295C20"/>
    <w:rsid w:val="002F7DC8"/>
    <w:rsid w:val="00347185"/>
    <w:rsid w:val="003503D0"/>
    <w:rsid w:val="00391EB6"/>
    <w:rsid w:val="003B0929"/>
    <w:rsid w:val="003E7801"/>
    <w:rsid w:val="003F752C"/>
    <w:rsid w:val="004011D4"/>
    <w:rsid w:val="004205BA"/>
    <w:rsid w:val="00460202"/>
    <w:rsid w:val="004606F6"/>
    <w:rsid w:val="004C7608"/>
    <w:rsid w:val="004D3B20"/>
    <w:rsid w:val="00537038"/>
    <w:rsid w:val="00537362"/>
    <w:rsid w:val="005634C5"/>
    <w:rsid w:val="00565702"/>
    <w:rsid w:val="00574BA1"/>
    <w:rsid w:val="0059112E"/>
    <w:rsid w:val="005B3AB8"/>
    <w:rsid w:val="005D198A"/>
    <w:rsid w:val="0060388D"/>
    <w:rsid w:val="00611E3E"/>
    <w:rsid w:val="00632B01"/>
    <w:rsid w:val="00637E31"/>
    <w:rsid w:val="00665F67"/>
    <w:rsid w:val="00685313"/>
    <w:rsid w:val="006954C6"/>
    <w:rsid w:val="006C4297"/>
    <w:rsid w:val="006F08D0"/>
    <w:rsid w:val="00747D6F"/>
    <w:rsid w:val="00752998"/>
    <w:rsid w:val="00762402"/>
    <w:rsid w:val="00795FD4"/>
    <w:rsid w:val="007A0D63"/>
    <w:rsid w:val="007D01AA"/>
    <w:rsid w:val="007E38CF"/>
    <w:rsid w:val="007F761D"/>
    <w:rsid w:val="00807CA6"/>
    <w:rsid w:val="00817F90"/>
    <w:rsid w:val="00854B28"/>
    <w:rsid w:val="008615DD"/>
    <w:rsid w:val="008B7138"/>
    <w:rsid w:val="009039C5"/>
    <w:rsid w:val="009135A8"/>
    <w:rsid w:val="009303B6"/>
    <w:rsid w:val="00932E5A"/>
    <w:rsid w:val="009348C6"/>
    <w:rsid w:val="00981CB3"/>
    <w:rsid w:val="009A15DB"/>
    <w:rsid w:val="009E3A35"/>
    <w:rsid w:val="00A00913"/>
    <w:rsid w:val="00A16906"/>
    <w:rsid w:val="00A51DBD"/>
    <w:rsid w:val="00A755FA"/>
    <w:rsid w:val="00AA73DE"/>
    <w:rsid w:val="00AB16CD"/>
    <w:rsid w:val="00AC4F9C"/>
    <w:rsid w:val="00AD47A4"/>
    <w:rsid w:val="00B27671"/>
    <w:rsid w:val="00B5475C"/>
    <w:rsid w:val="00B60384"/>
    <w:rsid w:val="00B62ED6"/>
    <w:rsid w:val="00B72DE1"/>
    <w:rsid w:val="00B91B8C"/>
    <w:rsid w:val="00BB5852"/>
    <w:rsid w:val="00BC362C"/>
    <w:rsid w:val="00BD2FD2"/>
    <w:rsid w:val="00BD48DA"/>
    <w:rsid w:val="00BE3B5F"/>
    <w:rsid w:val="00BE7C1F"/>
    <w:rsid w:val="00BF04A8"/>
    <w:rsid w:val="00BF39D4"/>
    <w:rsid w:val="00C2249C"/>
    <w:rsid w:val="00C3016F"/>
    <w:rsid w:val="00C32E51"/>
    <w:rsid w:val="00C345E8"/>
    <w:rsid w:val="00C37E85"/>
    <w:rsid w:val="00C73A4B"/>
    <w:rsid w:val="00C76823"/>
    <w:rsid w:val="00C824D8"/>
    <w:rsid w:val="00C9285C"/>
    <w:rsid w:val="00D656C1"/>
    <w:rsid w:val="00D70884"/>
    <w:rsid w:val="00D90399"/>
    <w:rsid w:val="00D962CC"/>
    <w:rsid w:val="00D963AE"/>
    <w:rsid w:val="00E2470A"/>
    <w:rsid w:val="00E332D0"/>
    <w:rsid w:val="00E64953"/>
    <w:rsid w:val="00E73791"/>
    <w:rsid w:val="00E80339"/>
    <w:rsid w:val="00E9688E"/>
    <w:rsid w:val="00E97AFF"/>
    <w:rsid w:val="00EA401D"/>
    <w:rsid w:val="00EB6487"/>
    <w:rsid w:val="00F50DB0"/>
    <w:rsid w:val="00F978B8"/>
    <w:rsid w:val="00FD08EA"/>
    <w:rsid w:val="00FE07DE"/>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AB907"/>
  <w15:docId w15:val="{A5473AEC-7CEB-4773-9FF5-3DC19F8C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E8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37E85"/>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locked/>
    <w:rsid w:val="00C37E85"/>
    <w:rPr>
      <w:rFonts w:ascii="Calibri" w:eastAsia="Times New Roman" w:hAnsi="Calibri" w:cs="Times New Roman"/>
      <w:lang w:val="en-US"/>
    </w:rPr>
  </w:style>
  <w:style w:type="paragraph" w:customStyle="1" w:styleId="NoSpacing1">
    <w:name w:val="No Spacing1"/>
    <w:uiPriority w:val="1"/>
    <w:qFormat/>
    <w:rsid w:val="00C37E85"/>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C37E85"/>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3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2D0"/>
    <w:rPr>
      <w:rFonts w:ascii="Segoe UI" w:eastAsiaTheme="minorEastAsia" w:hAnsi="Segoe UI" w:cs="Segoe UI"/>
      <w:sz w:val="18"/>
      <w:szCs w:val="18"/>
      <w:lang w:val="en-US"/>
    </w:rPr>
  </w:style>
  <w:style w:type="paragraph" w:styleId="Header">
    <w:name w:val="header"/>
    <w:basedOn w:val="Normal"/>
    <w:link w:val="HeaderChar"/>
    <w:uiPriority w:val="99"/>
    <w:unhideWhenUsed/>
    <w:rsid w:val="008B71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138"/>
    <w:rPr>
      <w:rFonts w:eastAsiaTheme="minorEastAsia"/>
      <w:lang w:val="en-US"/>
    </w:rPr>
  </w:style>
  <w:style w:type="paragraph" w:styleId="Footer">
    <w:name w:val="footer"/>
    <w:basedOn w:val="Normal"/>
    <w:link w:val="FooterChar"/>
    <w:uiPriority w:val="99"/>
    <w:unhideWhenUsed/>
    <w:rsid w:val="00BF3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9D4"/>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8522">
      <w:bodyDiv w:val="1"/>
      <w:marLeft w:val="0"/>
      <w:marRight w:val="0"/>
      <w:marTop w:val="0"/>
      <w:marBottom w:val="0"/>
      <w:divBdr>
        <w:top w:val="none" w:sz="0" w:space="0" w:color="auto"/>
        <w:left w:val="none" w:sz="0" w:space="0" w:color="auto"/>
        <w:bottom w:val="none" w:sz="0" w:space="0" w:color="auto"/>
        <w:right w:val="none" w:sz="0" w:space="0" w:color="auto"/>
      </w:divBdr>
    </w:div>
    <w:div w:id="971519941">
      <w:bodyDiv w:val="1"/>
      <w:marLeft w:val="0"/>
      <w:marRight w:val="0"/>
      <w:marTop w:val="0"/>
      <w:marBottom w:val="0"/>
      <w:divBdr>
        <w:top w:val="none" w:sz="0" w:space="0" w:color="auto"/>
        <w:left w:val="none" w:sz="0" w:space="0" w:color="auto"/>
        <w:bottom w:val="none" w:sz="0" w:space="0" w:color="auto"/>
        <w:right w:val="none" w:sz="0" w:space="0" w:color="auto"/>
      </w:divBdr>
    </w:div>
    <w:div w:id="1239637090">
      <w:bodyDiv w:val="1"/>
      <w:marLeft w:val="0"/>
      <w:marRight w:val="0"/>
      <w:marTop w:val="0"/>
      <w:marBottom w:val="0"/>
      <w:divBdr>
        <w:top w:val="none" w:sz="0" w:space="0" w:color="auto"/>
        <w:left w:val="none" w:sz="0" w:space="0" w:color="auto"/>
        <w:bottom w:val="none" w:sz="0" w:space="0" w:color="auto"/>
        <w:right w:val="none" w:sz="0" w:space="0" w:color="auto"/>
      </w:divBdr>
    </w:div>
    <w:div w:id="1454594162">
      <w:bodyDiv w:val="1"/>
      <w:marLeft w:val="0"/>
      <w:marRight w:val="0"/>
      <w:marTop w:val="0"/>
      <w:marBottom w:val="0"/>
      <w:divBdr>
        <w:top w:val="none" w:sz="0" w:space="0" w:color="auto"/>
        <w:left w:val="none" w:sz="0" w:space="0" w:color="auto"/>
        <w:bottom w:val="none" w:sz="0" w:space="0" w:color="auto"/>
        <w:right w:val="none" w:sz="0" w:space="0" w:color="auto"/>
      </w:divBdr>
    </w:div>
    <w:div w:id="169194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PHY-CET-USER-15</dc:creator>
  <cp:lastModifiedBy>USER</cp:lastModifiedBy>
  <cp:revision>124</cp:revision>
  <cp:lastPrinted>2022-05-23T08:19:00Z</cp:lastPrinted>
  <dcterms:created xsi:type="dcterms:W3CDTF">2022-03-16T05:49:00Z</dcterms:created>
  <dcterms:modified xsi:type="dcterms:W3CDTF">2022-05-24T06:17:00Z</dcterms:modified>
</cp:coreProperties>
</file>