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38" w:rsidRDefault="00C97A38" w:rsidP="00D527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C97A3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-39370</wp:posOffset>
            </wp:positionV>
            <wp:extent cx="466090" cy="688340"/>
            <wp:effectExtent l="0" t="0" r="0" b="0"/>
            <wp:wrapNone/>
            <wp:docPr id="3" name="Picture 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B393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Colleg</w:t>
      </w:r>
      <w:r w:rsidR="00BB3934" w:rsidRPr="00BB393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 of Engineering and Technology (Autonomous)</w:t>
      </w:r>
    </w:p>
    <w:p w:rsidR="00BB3934" w:rsidRDefault="00BB3934" w:rsidP="00D527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NAAC-‘A’</w:t>
      </w:r>
    </w:p>
    <w:p w:rsidR="00BB3934" w:rsidRPr="00BB3934" w:rsidRDefault="00BB3934" w:rsidP="00D527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B393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(A Constituent College of Biju Patnaik University of Technology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Odisha</w:t>
      </w:r>
      <w:r w:rsidRPr="00BB393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)</w:t>
      </w:r>
    </w:p>
    <w:p w:rsidR="00C97A38" w:rsidRPr="00BB3934" w:rsidRDefault="00C97A38" w:rsidP="00D527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B39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Techno Campus, Ghatikia, </w:t>
      </w:r>
      <w:r w:rsidR="00BB3934" w:rsidRPr="00BB39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Po: MahalaxmiVihar , Bhubaneswar-751029, Odisha, India</w:t>
      </w:r>
    </w:p>
    <w:tbl>
      <w:tblPr>
        <w:tblW w:w="9540" w:type="dxa"/>
        <w:tblInd w:w="108" w:type="dxa"/>
        <w:tblBorders>
          <w:bottom w:val="single" w:sz="4" w:space="0" w:color="auto"/>
        </w:tblBorders>
        <w:tblLayout w:type="fixed"/>
        <w:tblLook w:val="0000"/>
      </w:tblPr>
      <w:tblGrid>
        <w:gridCol w:w="6300"/>
        <w:gridCol w:w="3240"/>
      </w:tblGrid>
      <w:tr w:rsidR="00C97A38" w:rsidRPr="00C97A38" w:rsidTr="001F0AE1">
        <w:trPr>
          <w:cantSplit/>
          <w:trHeight w:val="80"/>
        </w:trPr>
        <w:tc>
          <w:tcPr>
            <w:tcW w:w="6300" w:type="dxa"/>
          </w:tcPr>
          <w:p w:rsidR="00C97A38" w:rsidRPr="00C97A38" w:rsidRDefault="00C97A38" w:rsidP="00C97A3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3240" w:type="dxa"/>
          </w:tcPr>
          <w:p w:rsidR="00C97A38" w:rsidRPr="00C97A38" w:rsidRDefault="00C97A38" w:rsidP="00C97A38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  <w:lang w:val="en-US"/>
              </w:rPr>
            </w:pPr>
          </w:p>
        </w:tc>
      </w:tr>
    </w:tbl>
    <w:p w:rsidR="00C97A38" w:rsidRDefault="001F0AE1" w:rsidP="001F0AE1">
      <w:pPr>
        <w:spacing w:after="0" w:line="288" w:lineRule="auto"/>
        <w:jc w:val="center"/>
        <w:rPr>
          <w:rFonts w:ascii="Palatino Linotype" w:eastAsia="Calibri" w:hAnsi="Palatino Linotype" w:cs="Times New Roman"/>
          <w:u w:val="single"/>
          <w:lang w:val="en-US"/>
        </w:rPr>
      </w:pPr>
      <w:r w:rsidRPr="001F0AE1">
        <w:rPr>
          <w:rFonts w:ascii="Palatino Linotype" w:eastAsia="Calibri" w:hAnsi="Palatino Linotype" w:cs="Times New Roman"/>
          <w:u w:val="single"/>
          <w:lang w:val="en-US"/>
        </w:rPr>
        <w:t>QUOTATION CALL NOTICE</w:t>
      </w:r>
    </w:p>
    <w:p w:rsidR="00D52761" w:rsidRPr="00D52761" w:rsidRDefault="00D52761" w:rsidP="00D52761">
      <w:pPr>
        <w:spacing w:after="0" w:line="288" w:lineRule="auto"/>
        <w:ind w:firstLine="720"/>
        <w:rPr>
          <w:rFonts w:ascii="Palatino Linotype" w:eastAsia="Calibri" w:hAnsi="Palatino Linotype" w:cs="Times New Roman"/>
          <w:lang w:val="en-US"/>
        </w:rPr>
      </w:pPr>
      <w:r w:rsidRPr="00D52761">
        <w:rPr>
          <w:rFonts w:ascii="Palatino Linotype" w:eastAsia="Calibri" w:hAnsi="Palatino Linotype" w:cs="Times New Roman"/>
          <w:lang w:val="en-US"/>
        </w:rPr>
        <w:t xml:space="preserve">Ref. No.  30/MED    </w:t>
      </w:r>
      <w:r>
        <w:rPr>
          <w:rFonts w:ascii="Palatino Linotype" w:eastAsia="Calibri" w:hAnsi="Palatino Linotype" w:cs="Times New Roman"/>
          <w:lang w:val="en-US"/>
        </w:rPr>
        <w:tab/>
      </w:r>
      <w:r>
        <w:rPr>
          <w:rFonts w:ascii="Palatino Linotype" w:eastAsia="Calibri" w:hAnsi="Palatino Linotype" w:cs="Times New Roman"/>
          <w:lang w:val="en-US"/>
        </w:rPr>
        <w:tab/>
      </w:r>
      <w:r>
        <w:rPr>
          <w:rFonts w:ascii="Palatino Linotype" w:eastAsia="Calibri" w:hAnsi="Palatino Linotype" w:cs="Times New Roman"/>
          <w:lang w:val="en-US"/>
        </w:rPr>
        <w:tab/>
      </w:r>
      <w:r>
        <w:rPr>
          <w:rFonts w:ascii="Palatino Linotype" w:eastAsia="Calibri" w:hAnsi="Palatino Linotype" w:cs="Times New Roman"/>
          <w:lang w:val="en-US"/>
        </w:rPr>
        <w:tab/>
      </w:r>
      <w:r>
        <w:rPr>
          <w:rFonts w:ascii="Palatino Linotype" w:eastAsia="Calibri" w:hAnsi="Palatino Linotype" w:cs="Times New Roman"/>
          <w:lang w:val="en-US"/>
        </w:rPr>
        <w:tab/>
      </w:r>
      <w:r>
        <w:rPr>
          <w:rFonts w:ascii="Palatino Linotype" w:eastAsia="Calibri" w:hAnsi="Palatino Linotype" w:cs="Times New Roman"/>
          <w:lang w:val="en-US"/>
        </w:rPr>
        <w:tab/>
      </w:r>
      <w:r>
        <w:rPr>
          <w:rFonts w:ascii="Palatino Linotype" w:eastAsia="Calibri" w:hAnsi="Palatino Linotype" w:cs="Times New Roman"/>
          <w:lang w:val="en-US"/>
        </w:rPr>
        <w:tab/>
      </w:r>
      <w:r w:rsidRPr="00D52761">
        <w:rPr>
          <w:rFonts w:ascii="Palatino Linotype" w:eastAsia="Calibri" w:hAnsi="Palatino Linotype" w:cs="Times New Roman"/>
          <w:lang w:val="en-US"/>
        </w:rPr>
        <w:t>Dated 06/02/2021</w:t>
      </w:r>
    </w:p>
    <w:p w:rsidR="00BB3934" w:rsidRPr="00525FE9" w:rsidRDefault="00BB3934" w:rsidP="00BB3934">
      <w:pPr>
        <w:spacing w:after="200" w:line="240" w:lineRule="auto"/>
        <w:ind w:left="-142" w:right="-27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25FE9">
        <w:rPr>
          <w:rFonts w:ascii="Times New Roman" w:eastAsia="Arial" w:hAnsi="Times New Roman" w:cs="Times New Roman"/>
          <w:sz w:val="24"/>
          <w:szCs w:val="24"/>
        </w:rPr>
        <w:t>Sealed quotations are invited from interested agencies having valid GSTIN for supplying of 16-channel universal data logger with pen drive and box model. The details of the specifications are as mentioned below.</w:t>
      </w:r>
    </w:p>
    <w:p w:rsidR="00BB3934" w:rsidRPr="00525FE9" w:rsidRDefault="00BB3934" w:rsidP="00BB3934">
      <w:pPr>
        <w:pStyle w:val="Heading1"/>
        <w:tabs>
          <w:tab w:val="left" w:pos="4849"/>
        </w:tabs>
        <w:ind w:right="5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FE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1. </w:t>
      </w:r>
      <w:r w:rsidRPr="00525FE9">
        <w:rPr>
          <w:rFonts w:ascii="Times New Roman" w:hAnsi="Times New Roman" w:cs="Times New Roman"/>
          <w:color w:val="000000" w:themeColor="text1"/>
          <w:sz w:val="24"/>
          <w:szCs w:val="24"/>
        </w:rPr>
        <w:t>16 universal input (RTD.Thermocouple, 0-5Vdc, 0-20mA or 4-20 mA input signals.)</w:t>
      </w:r>
    </w:p>
    <w:p w:rsidR="00BB3934" w:rsidRPr="00525FE9" w:rsidRDefault="00BB3934" w:rsidP="00BB3934">
      <w:pPr>
        <w:tabs>
          <w:tab w:val="left" w:pos="4830"/>
        </w:tabs>
        <w:spacing w:after="0" w:line="240" w:lineRule="auto"/>
        <w:ind w:left="587" w:right="1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FE9">
        <w:rPr>
          <w:rFonts w:ascii="Times New Roman" w:hAnsi="Times New Roman" w:cs="Times New Roman"/>
          <w:color w:val="000000" w:themeColor="text1"/>
          <w:sz w:val="24"/>
          <w:szCs w:val="24"/>
        </w:rPr>
        <w:t>Onboard 32000 reading per channel storage</w:t>
      </w:r>
      <w:r w:rsidRPr="00525FE9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.</w:t>
      </w:r>
      <w:r w:rsidRPr="00525FE9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ab/>
      </w:r>
    </w:p>
    <w:p w:rsidR="00BB3934" w:rsidRPr="00525FE9" w:rsidRDefault="00BB3934" w:rsidP="00BB3934">
      <w:pPr>
        <w:tabs>
          <w:tab w:val="left" w:pos="4830"/>
        </w:tabs>
        <w:spacing w:after="0" w:line="240" w:lineRule="auto"/>
        <w:ind w:left="587" w:right="1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ParallelPort</w:t>
      </w:r>
      <w:r w:rsidRPr="00525FE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B3934" w:rsidRPr="00525FE9" w:rsidRDefault="00BB3934" w:rsidP="00BB3934">
      <w:pPr>
        <w:tabs>
          <w:tab w:val="left" w:pos="4838"/>
        </w:tabs>
        <w:spacing w:after="0" w:line="240" w:lineRule="auto"/>
        <w:ind w:left="61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FE9">
        <w:rPr>
          <w:rFonts w:ascii="Times New Roman" w:hAnsi="Times New Roman" w:cs="Times New Roman"/>
          <w:color w:val="000000" w:themeColor="text1"/>
          <w:sz w:val="24"/>
          <w:szCs w:val="24"/>
        </w:rPr>
        <w:t>Individual HI / LO alarm with 2relayoutputs</w:t>
      </w:r>
      <w:r w:rsidRPr="00525FE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B3934" w:rsidRPr="00525FE9" w:rsidRDefault="00BB3934" w:rsidP="00BB3934">
      <w:pPr>
        <w:tabs>
          <w:tab w:val="left" w:pos="4834"/>
          <w:tab w:val="left" w:pos="4885"/>
        </w:tabs>
        <w:spacing w:after="0" w:line="240" w:lineRule="auto"/>
        <w:ind w:left="604" w:right="626" w:firstLine="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FE9">
        <w:rPr>
          <w:rFonts w:ascii="Times New Roman" w:hAnsi="Times New Roman" w:cs="Times New Roman"/>
          <w:color w:val="000000" w:themeColor="text1"/>
          <w:sz w:val="24"/>
          <w:szCs w:val="24"/>
        </w:rPr>
        <w:t>Additional relay outputs with optionalRelaycard</w:t>
      </w:r>
      <w:r w:rsidRPr="00525FE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B3934" w:rsidRPr="00525FE9" w:rsidRDefault="00BB3934" w:rsidP="00BB3934">
      <w:pPr>
        <w:tabs>
          <w:tab w:val="left" w:pos="4834"/>
          <w:tab w:val="left" w:pos="4885"/>
        </w:tabs>
        <w:spacing w:after="0" w:line="240" w:lineRule="auto"/>
        <w:ind w:left="604" w:right="626" w:firstLine="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FE9">
        <w:rPr>
          <w:rFonts w:ascii="Times New Roman" w:hAnsi="Times New Roman" w:cs="Times New Roman"/>
          <w:color w:val="000000" w:themeColor="text1"/>
          <w:sz w:val="24"/>
          <w:szCs w:val="24"/>
        </w:rPr>
        <w:t>Networkable using EthernetPort(optional)</w:t>
      </w:r>
      <w:r w:rsidRPr="00525FE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B3934" w:rsidRPr="00525FE9" w:rsidRDefault="00BB3934" w:rsidP="00BB3934">
      <w:pPr>
        <w:tabs>
          <w:tab w:val="left" w:pos="4838"/>
        </w:tabs>
        <w:spacing w:after="0" w:line="240" w:lineRule="auto"/>
        <w:ind w:left="59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Free PC Based DataAcquisition </w:t>
      </w:r>
      <w:r w:rsidRPr="00525FE9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>software</w:t>
      </w:r>
      <w:r w:rsidRPr="00525FE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B3934" w:rsidRPr="00525FE9" w:rsidRDefault="00BB3934" w:rsidP="00BB3934">
      <w:pPr>
        <w:tabs>
          <w:tab w:val="left" w:pos="4877"/>
        </w:tabs>
        <w:spacing w:after="0" w:line="240" w:lineRule="auto"/>
        <w:ind w:left="60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FE9">
        <w:rPr>
          <w:rFonts w:ascii="Times New Roman" w:hAnsi="Times New Roman" w:cs="Times New Roman"/>
          <w:color w:val="000000" w:themeColor="text1"/>
          <w:sz w:val="24"/>
          <w:szCs w:val="24"/>
        </w:rPr>
        <w:t>21 CFR Part</w:t>
      </w:r>
      <w:r w:rsidRPr="00525FE9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>11</w:t>
      </w:r>
      <w:r w:rsidRPr="00525FE9">
        <w:rPr>
          <w:rFonts w:ascii="Times New Roman" w:hAnsi="Times New Roman" w:cs="Times New Roman"/>
          <w:color w:val="000000" w:themeColor="text1"/>
          <w:sz w:val="24"/>
          <w:szCs w:val="24"/>
        </w:rPr>
        <w:t>(optional)</w:t>
      </w:r>
      <w:r w:rsidRPr="00525FE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B3934" w:rsidRPr="00525FE9" w:rsidRDefault="00BB3934" w:rsidP="00BB3934">
      <w:pPr>
        <w:tabs>
          <w:tab w:val="left" w:pos="4855"/>
        </w:tabs>
        <w:spacing w:after="0" w:line="240" w:lineRule="auto"/>
        <w:ind w:left="60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FE9">
        <w:rPr>
          <w:rFonts w:ascii="Times New Roman" w:hAnsi="Times New Roman" w:cs="Times New Roman"/>
          <w:color w:val="000000" w:themeColor="text1"/>
          <w:sz w:val="24"/>
          <w:szCs w:val="24"/>
        </w:rPr>
        <w:t>Front-endIP65protection</w:t>
      </w:r>
    </w:p>
    <w:p w:rsidR="00BB3934" w:rsidRPr="00525FE9" w:rsidRDefault="00BB3934" w:rsidP="00BB3934">
      <w:pPr>
        <w:pStyle w:val="Heading1"/>
        <w:tabs>
          <w:tab w:val="left" w:pos="4849"/>
        </w:tabs>
        <w:spacing w:before="0"/>
        <w:ind w:left="587" w:right="584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 inch TFT with </w:t>
      </w:r>
      <w:r w:rsidRPr="00525FE9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Touch</w:t>
      </w:r>
      <w:r w:rsidRPr="00525FE9">
        <w:rPr>
          <w:rFonts w:ascii="Times New Roman" w:hAnsi="Times New Roman" w:cs="Times New Roman"/>
          <w:color w:val="000000" w:themeColor="text1"/>
          <w:sz w:val="24"/>
          <w:szCs w:val="24"/>
        </w:rPr>
        <w:t>ScreenControl</w:t>
      </w:r>
      <w:r w:rsidRPr="00525FE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B3934" w:rsidRPr="00525FE9" w:rsidRDefault="00BB3934" w:rsidP="00BB3934">
      <w:pPr>
        <w:pStyle w:val="Heading1"/>
        <w:tabs>
          <w:tab w:val="left" w:pos="4849"/>
        </w:tabs>
        <w:spacing w:before="0"/>
        <w:ind w:left="587" w:right="584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FE9">
        <w:rPr>
          <w:rFonts w:ascii="Times New Roman" w:hAnsi="Times New Roman" w:cs="Times New Roman"/>
          <w:color w:val="000000" w:themeColor="text1"/>
          <w:sz w:val="24"/>
          <w:szCs w:val="24"/>
        </w:rPr>
        <w:t>Onboard USB Port(Memory</w:t>
      </w:r>
      <w:r w:rsidR="00D52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5FE9">
        <w:rPr>
          <w:rFonts w:ascii="Times New Roman" w:hAnsi="Times New Roman" w:cs="Times New Roman"/>
          <w:color w:val="000000" w:themeColor="text1"/>
          <w:sz w:val="24"/>
          <w:szCs w:val="24"/>
        </w:rPr>
        <w:t>stick)</w:t>
      </w:r>
    </w:p>
    <w:p w:rsidR="00BB3934" w:rsidRPr="00525FE9" w:rsidRDefault="00BB3934" w:rsidP="00BB393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</w:t>
      </w:r>
      <w:r w:rsidRPr="00525FE9">
        <w:rPr>
          <w:rFonts w:ascii="Times New Roman" w:eastAsia="Arial" w:hAnsi="Times New Roman" w:cs="Times New Roman"/>
          <w:sz w:val="24"/>
          <w:szCs w:val="24"/>
        </w:rPr>
        <w:t>. Cost of materials and service charge are to be included in the total cost quoted including GST and other taxes, if any.</w:t>
      </w:r>
    </w:p>
    <w:p w:rsidR="00BB3934" w:rsidRPr="00525FE9" w:rsidRDefault="00BB3934" w:rsidP="00BB393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3</w:t>
      </w:r>
      <w:r w:rsidRPr="00525FE9">
        <w:rPr>
          <w:rFonts w:ascii="Times New Roman" w:eastAsia="Arial" w:hAnsi="Times New Roman" w:cs="Times New Roman"/>
          <w:sz w:val="24"/>
          <w:szCs w:val="24"/>
        </w:rPr>
        <w:t xml:space="preserve">. The STCC/ GSTIN/ PAN CLEARANCE DOCUMENTS ARE TO BE SUBMITTED ALONG WITH THE QUOTATION. </w:t>
      </w:r>
    </w:p>
    <w:p w:rsidR="00BB3934" w:rsidRDefault="00BB3934" w:rsidP="00BB3934">
      <w:pPr>
        <w:spacing w:after="20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25FE9">
        <w:rPr>
          <w:rFonts w:ascii="Times New Roman" w:eastAsia="Arial" w:hAnsi="Times New Roman" w:cs="Times New Roman"/>
          <w:sz w:val="24"/>
          <w:szCs w:val="24"/>
        </w:rPr>
        <w:t xml:space="preserve">The sealed Quotation should be sent by Speed Post/Register Post only to the Office of the Principal, College of Engineering &amp; Technology, MahalaxmiVihar, Bhubaneswar-751029. The sealed Quotation must reach in the Office of the undersignedlatest by </w:t>
      </w:r>
      <w:r w:rsidR="00D73183">
        <w:rPr>
          <w:rFonts w:ascii="Times New Roman" w:eastAsia="Arial" w:hAnsi="Times New Roman" w:cs="Times New Roman"/>
          <w:color w:val="FF0000"/>
          <w:sz w:val="24"/>
          <w:szCs w:val="24"/>
        </w:rPr>
        <w:t>22</w:t>
      </w:r>
      <w:bookmarkStart w:id="0" w:name="_GoBack"/>
      <w:bookmarkEnd w:id="0"/>
      <w:r w:rsidRPr="00525FE9">
        <w:rPr>
          <w:rFonts w:ascii="Times New Roman" w:eastAsia="Arial" w:hAnsi="Times New Roman" w:cs="Times New Roman"/>
          <w:color w:val="FF0000"/>
          <w:sz w:val="24"/>
          <w:szCs w:val="24"/>
        </w:rPr>
        <w:t>/0</w:t>
      </w:r>
      <w:r>
        <w:rPr>
          <w:rFonts w:ascii="Times New Roman" w:eastAsia="Arial" w:hAnsi="Times New Roman" w:cs="Times New Roman"/>
          <w:color w:val="FF0000"/>
          <w:sz w:val="24"/>
          <w:szCs w:val="24"/>
        </w:rPr>
        <w:t>2</w:t>
      </w:r>
      <w:r w:rsidRPr="00525FE9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/2021 </w:t>
      </w:r>
      <w:r w:rsidRPr="00525FE9">
        <w:rPr>
          <w:rFonts w:ascii="Times New Roman" w:eastAsia="Arial" w:hAnsi="Times New Roman" w:cs="Times New Roman"/>
          <w:sz w:val="24"/>
          <w:szCs w:val="24"/>
        </w:rPr>
        <w:t>by 5.00 P.M</w:t>
      </w:r>
      <w:r w:rsidRPr="00525FE9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. </w:t>
      </w:r>
      <w:r w:rsidRPr="00525FE9">
        <w:rPr>
          <w:rFonts w:ascii="Times New Roman" w:eastAsia="Arial" w:hAnsi="Times New Roman" w:cs="Times New Roman"/>
          <w:sz w:val="24"/>
          <w:szCs w:val="24"/>
        </w:rPr>
        <w:t xml:space="preserve">The sealed Quotation should be super scribed as “Quotation for </w:t>
      </w:r>
      <w:r>
        <w:rPr>
          <w:rFonts w:ascii="Times New Roman" w:eastAsia="Arial" w:hAnsi="Times New Roman" w:cs="Times New Roman"/>
          <w:sz w:val="24"/>
          <w:szCs w:val="24"/>
        </w:rPr>
        <w:t>Supplying and Testing of Universal Data Logger</w:t>
      </w:r>
      <w:r w:rsidRPr="00525FE9">
        <w:rPr>
          <w:rFonts w:ascii="Times New Roman" w:eastAsia="Arial" w:hAnsi="Times New Roman" w:cs="Times New Roman"/>
          <w:sz w:val="24"/>
          <w:szCs w:val="24"/>
        </w:rPr>
        <w:t>”. No</w:t>
      </w:r>
      <w:r w:rsidR="00D5276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25FE9">
        <w:rPr>
          <w:rFonts w:ascii="Times New Roman" w:eastAsia="Arial" w:hAnsi="Times New Roman" w:cs="Times New Roman"/>
          <w:sz w:val="24"/>
          <w:szCs w:val="24"/>
        </w:rPr>
        <w:t>hand delivery will be accepted.The undersigned reserves the right to cancel the quotation notice in whole or part without assigning any reason thereof.</w:t>
      </w:r>
    </w:p>
    <w:p w:rsidR="00BB3934" w:rsidRDefault="00BB3934" w:rsidP="00BB3934">
      <w:pPr>
        <w:spacing w:after="200" w:line="240" w:lineRule="auto"/>
        <w:ind w:left="142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B3934" w:rsidRPr="00525FE9" w:rsidRDefault="00BB3934" w:rsidP="00BB3934">
      <w:pPr>
        <w:spacing w:after="200" w:line="240" w:lineRule="auto"/>
        <w:ind w:left="14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25FE9">
        <w:rPr>
          <w:rFonts w:ascii="Times New Roman" w:eastAsia="Arial" w:hAnsi="Times New Roman" w:cs="Times New Roman"/>
          <w:sz w:val="24"/>
          <w:szCs w:val="24"/>
        </w:rPr>
        <w:t>By order of Principal</w:t>
      </w:r>
    </w:p>
    <w:p w:rsidR="00BB3934" w:rsidRDefault="00BB3934" w:rsidP="00BB3934">
      <w:pPr>
        <w:spacing w:after="200" w:line="240" w:lineRule="auto"/>
        <w:ind w:left="14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25FE9">
        <w:rPr>
          <w:rFonts w:ascii="Times New Roman" w:eastAsia="Arial" w:hAnsi="Times New Roman" w:cs="Times New Roman"/>
          <w:sz w:val="24"/>
          <w:szCs w:val="24"/>
        </w:rPr>
        <w:t>Sd/-</w:t>
      </w:r>
    </w:p>
    <w:p w:rsidR="00BB3934" w:rsidRPr="00525FE9" w:rsidRDefault="00BB3934" w:rsidP="00BB3934">
      <w:pPr>
        <w:spacing w:after="200" w:line="240" w:lineRule="auto"/>
        <w:ind w:left="14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25FE9">
        <w:rPr>
          <w:rFonts w:ascii="Times New Roman" w:eastAsia="Arial" w:hAnsi="Times New Roman" w:cs="Times New Roman"/>
          <w:sz w:val="24"/>
          <w:szCs w:val="24"/>
        </w:rPr>
        <w:t xml:space="preserve">HOD Dept. of </w:t>
      </w:r>
      <w:r>
        <w:rPr>
          <w:rFonts w:ascii="Times New Roman" w:eastAsia="Arial" w:hAnsi="Times New Roman" w:cs="Times New Roman"/>
          <w:sz w:val="24"/>
          <w:szCs w:val="24"/>
        </w:rPr>
        <w:t>Mechanical Engineering</w:t>
      </w:r>
    </w:p>
    <w:p w:rsidR="001F0AE1" w:rsidRDefault="00BB3934" w:rsidP="00BB3934">
      <w:pPr>
        <w:spacing w:after="0" w:line="240" w:lineRule="auto"/>
        <w:ind w:left="14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25FE9">
        <w:rPr>
          <w:rFonts w:ascii="Times New Roman" w:eastAsia="Arial" w:hAnsi="Times New Roman" w:cs="Times New Roman"/>
          <w:sz w:val="24"/>
          <w:szCs w:val="24"/>
        </w:rPr>
        <w:t>Copy to the Chairman, Purchase Committee for information and necessary action</w:t>
      </w:r>
      <w:r w:rsidR="001F0AE1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BB3934" w:rsidRPr="00525FE9" w:rsidRDefault="001F0AE1" w:rsidP="00BB3934">
      <w:pPr>
        <w:spacing w:after="0" w:line="240" w:lineRule="auto"/>
        <w:ind w:left="142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C</w:t>
      </w:r>
      <w:r w:rsidR="00BB3934" w:rsidRPr="00525FE9">
        <w:rPr>
          <w:rFonts w:ascii="Times New Roman" w:eastAsia="Arial" w:hAnsi="Times New Roman" w:cs="Times New Roman"/>
          <w:sz w:val="24"/>
          <w:szCs w:val="24"/>
        </w:rPr>
        <w:t>opy to PIC, Internet for information to upload in CET website.</w:t>
      </w:r>
    </w:p>
    <w:p w:rsidR="006E3283" w:rsidRDefault="006E3283"/>
    <w:sectPr w:rsidR="006E3283" w:rsidSect="00C97A38">
      <w:headerReference w:type="default" r:id="rId7"/>
      <w:footerReference w:type="even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3D6" w:rsidRDefault="009043D6" w:rsidP="001F0AE1">
      <w:pPr>
        <w:spacing w:after="0" w:line="240" w:lineRule="auto"/>
      </w:pPr>
      <w:r>
        <w:separator/>
      </w:r>
    </w:p>
  </w:endnote>
  <w:endnote w:type="continuationSeparator" w:id="1">
    <w:p w:rsidR="009043D6" w:rsidRDefault="009043D6" w:rsidP="001F0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AE1" w:rsidRDefault="001F0AE1" w:rsidP="001F0AE1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AE1" w:rsidRDefault="001F0AE1" w:rsidP="001F0AE1">
    <w:pPr>
      <w:pStyle w:val="Footer"/>
      <w:jc w:val="center"/>
    </w:pPr>
    <w:r>
      <w:t xml:space="preserve">Fax: 0674-2386182, Website: </w:t>
    </w:r>
    <w:hyperlink r:id="rId1" w:history="1">
      <w:r w:rsidRPr="00CE6DE5">
        <w:rPr>
          <w:rStyle w:val="Hyperlink"/>
        </w:rPr>
        <w:t>www.cet.edu.in</w:t>
      </w:r>
    </w:hyperlink>
    <w:r>
      <w:t>, E-mail: principalcet@cet.edu.in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3D6" w:rsidRDefault="009043D6" w:rsidP="001F0AE1">
      <w:pPr>
        <w:spacing w:after="0" w:line="240" w:lineRule="auto"/>
      </w:pPr>
      <w:r>
        <w:separator/>
      </w:r>
    </w:p>
  </w:footnote>
  <w:footnote w:type="continuationSeparator" w:id="1">
    <w:p w:rsidR="009043D6" w:rsidRDefault="009043D6" w:rsidP="001F0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AE1" w:rsidRDefault="001F0AE1" w:rsidP="001F0AE1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yNTQ1MzU0MzI3szA1MrZQ0lEKTi0uzszPAykwqgUA646B8CwAAAA="/>
  </w:docVars>
  <w:rsids>
    <w:rsidRoot w:val="00730BB8"/>
    <w:rsid w:val="000178B9"/>
    <w:rsid w:val="000A4C85"/>
    <w:rsid w:val="000D6EE0"/>
    <w:rsid w:val="0010207E"/>
    <w:rsid w:val="001B1C28"/>
    <w:rsid w:val="001F0AE1"/>
    <w:rsid w:val="001F43AE"/>
    <w:rsid w:val="0021146C"/>
    <w:rsid w:val="002379C8"/>
    <w:rsid w:val="00291F94"/>
    <w:rsid w:val="00403042"/>
    <w:rsid w:val="0042620E"/>
    <w:rsid w:val="00452FD8"/>
    <w:rsid w:val="00473F6A"/>
    <w:rsid w:val="00496987"/>
    <w:rsid w:val="004B1C2A"/>
    <w:rsid w:val="0051225A"/>
    <w:rsid w:val="00524885"/>
    <w:rsid w:val="006010AA"/>
    <w:rsid w:val="0068005E"/>
    <w:rsid w:val="006E3283"/>
    <w:rsid w:val="00730BB8"/>
    <w:rsid w:val="008024FA"/>
    <w:rsid w:val="008D0AD9"/>
    <w:rsid w:val="009043D6"/>
    <w:rsid w:val="009F2F86"/>
    <w:rsid w:val="00AC0698"/>
    <w:rsid w:val="00B769AA"/>
    <w:rsid w:val="00B8529B"/>
    <w:rsid w:val="00BB3934"/>
    <w:rsid w:val="00C20FF1"/>
    <w:rsid w:val="00C265DF"/>
    <w:rsid w:val="00C36473"/>
    <w:rsid w:val="00C97A38"/>
    <w:rsid w:val="00CA64D2"/>
    <w:rsid w:val="00D52761"/>
    <w:rsid w:val="00D73183"/>
    <w:rsid w:val="00E17CA7"/>
    <w:rsid w:val="00E35A3A"/>
    <w:rsid w:val="00E41182"/>
    <w:rsid w:val="00F11D19"/>
    <w:rsid w:val="00F72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IN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AA"/>
  </w:style>
  <w:style w:type="paragraph" w:styleId="Heading1">
    <w:name w:val="heading 1"/>
    <w:basedOn w:val="Normal"/>
    <w:next w:val="Normal"/>
    <w:link w:val="Heading1Char"/>
    <w:uiPriority w:val="9"/>
    <w:qFormat/>
    <w:rsid w:val="00B769A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69A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69A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69A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69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69A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69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69A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69A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9A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769AA"/>
    <w:rPr>
      <w:rFonts w:asciiTheme="majorHAnsi" w:eastAsiaTheme="majorEastAsia" w:hAnsiTheme="majorHAnsi" w:cstheme="majorBidi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769A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769A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730BB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69A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69A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69AA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69A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69A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69A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69AA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69A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69A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769AA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B769AA"/>
    <w:rPr>
      <w:b/>
      <w:bCs/>
    </w:rPr>
  </w:style>
  <w:style w:type="character" w:styleId="Emphasis">
    <w:name w:val="Emphasis"/>
    <w:basedOn w:val="DefaultParagraphFont"/>
    <w:uiPriority w:val="20"/>
    <w:qFormat/>
    <w:rsid w:val="00B769AA"/>
    <w:rPr>
      <w:i/>
      <w:iCs/>
      <w:color w:val="000000" w:themeColor="text1"/>
    </w:rPr>
  </w:style>
  <w:style w:type="paragraph" w:styleId="NoSpacing">
    <w:name w:val="No Spacing"/>
    <w:uiPriority w:val="1"/>
    <w:qFormat/>
    <w:rsid w:val="00B769A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769A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769AA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69A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69AA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769A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769A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769A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769A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B769A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69A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F0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AE1"/>
  </w:style>
  <w:style w:type="paragraph" w:styleId="Footer">
    <w:name w:val="footer"/>
    <w:basedOn w:val="Normal"/>
    <w:link w:val="FooterChar"/>
    <w:uiPriority w:val="99"/>
    <w:unhideWhenUsed/>
    <w:rsid w:val="001F0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t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prithv singh pradhan</dc:creator>
  <cp:keywords/>
  <dc:description/>
  <cp:lastModifiedBy>Sweety</cp:lastModifiedBy>
  <cp:revision>4</cp:revision>
  <dcterms:created xsi:type="dcterms:W3CDTF">2021-02-05T07:15:00Z</dcterms:created>
  <dcterms:modified xsi:type="dcterms:W3CDTF">2021-02-08T11:55:00Z</dcterms:modified>
</cp:coreProperties>
</file>