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00" w:rsidRPr="00962500" w:rsidRDefault="00962500" w:rsidP="00962500">
      <w:pPr>
        <w:tabs>
          <w:tab w:val="left" w:pos="9030"/>
        </w:tabs>
        <w:ind w:left="-90" w:right="-1440"/>
        <w:jc w:val="center"/>
        <w:rPr>
          <w:b/>
          <w:sz w:val="32"/>
        </w:rPr>
      </w:pPr>
      <w:r w:rsidRPr="00962500">
        <w:rPr>
          <w:noProof/>
        </w:rPr>
        <w:drawing>
          <wp:anchor distT="0" distB="0" distL="114300" distR="114300" simplePos="0" relativeHeight="251659264" behindDoc="1" locked="0" layoutInCell="1" allowOverlap="1">
            <wp:simplePos x="0" y="0"/>
            <wp:positionH relativeFrom="column">
              <wp:posOffset>91440</wp:posOffset>
            </wp:positionH>
            <wp:positionV relativeFrom="paragraph">
              <wp:posOffset>-114300</wp:posOffset>
            </wp:positionV>
            <wp:extent cx="651510" cy="835660"/>
            <wp:effectExtent l="0" t="0" r="0" b="254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510" cy="835660"/>
                    </a:xfrm>
                    <a:prstGeom prst="rect">
                      <a:avLst/>
                    </a:prstGeom>
                    <a:noFill/>
                    <a:ln>
                      <a:noFill/>
                    </a:ln>
                  </pic:spPr>
                </pic:pic>
              </a:graphicData>
            </a:graphic>
          </wp:anchor>
        </w:drawing>
      </w:r>
      <w:r w:rsidRPr="00962500">
        <w:rPr>
          <w:b/>
          <w:sz w:val="32"/>
        </w:rPr>
        <w:t>Department of Biotechnology</w:t>
      </w:r>
    </w:p>
    <w:p w:rsidR="00962500" w:rsidRPr="002251E6" w:rsidRDefault="00962500" w:rsidP="00962500">
      <w:pPr>
        <w:tabs>
          <w:tab w:val="left" w:pos="9030"/>
        </w:tabs>
        <w:ind w:left="-90" w:right="-1440"/>
        <w:jc w:val="center"/>
        <w:rPr>
          <w:b/>
          <w:szCs w:val="32"/>
        </w:rPr>
      </w:pPr>
      <w:r w:rsidRPr="002251E6">
        <w:rPr>
          <w:b/>
          <w:szCs w:val="32"/>
        </w:rPr>
        <w:t>COLLEGE OF ENGINEERING &amp; TECHNOLOGY</w:t>
      </w:r>
    </w:p>
    <w:p w:rsidR="00962500" w:rsidRPr="00224C04" w:rsidRDefault="00962500" w:rsidP="00962500">
      <w:pPr>
        <w:tabs>
          <w:tab w:val="left" w:pos="510"/>
          <w:tab w:val="center" w:pos="5985"/>
        </w:tabs>
        <w:ind w:right="-1440"/>
        <w:jc w:val="center"/>
        <w:rPr>
          <w:rFonts w:ascii="Comic Sans MS" w:hAnsi="Comic Sans MS"/>
          <w:b/>
          <w:sz w:val="20"/>
        </w:rPr>
      </w:pPr>
      <w:r w:rsidRPr="00224C04">
        <w:rPr>
          <w:rFonts w:ascii="Comic Sans MS" w:hAnsi="Comic Sans MS"/>
          <w:b/>
          <w:sz w:val="20"/>
        </w:rPr>
        <w:t xml:space="preserve">(A Constituent &amp; Autonomous College of </w:t>
      </w:r>
      <w:proofErr w:type="spellStart"/>
      <w:r w:rsidRPr="00224C04">
        <w:rPr>
          <w:rFonts w:ascii="Comic Sans MS" w:hAnsi="Comic Sans MS"/>
          <w:b/>
          <w:sz w:val="20"/>
        </w:rPr>
        <w:t>Biju</w:t>
      </w:r>
      <w:proofErr w:type="spellEnd"/>
      <w:r w:rsidRPr="00224C04">
        <w:rPr>
          <w:rFonts w:ascii="Comic Sans MS" w:hAnsi="Comic Sans MS"/>
          <w:b/>
          <w:sz w:val="20"/>
        </w:rPr>
        <w:t xml:space="preserve"> </w:t>
      </w:r>
      <w:proofErr w:type="spellStart"/>
      <w:r w:rsidRPr="00224C04">
        <w:rPr>
          <w:rFonts w:ascii="Comic Sans MS" w:hAnsi="Comic Sans MS"/>
          <w:b/>
          <w:sz w:val="20"/>
        </w:rPr>
        <w:t>Patnaik</w:t>
      </w:r>
      <w:proofErr w:type="spellEnd"/>
      <w:r w:rsidRPr="00224C04">
        <w:rPr>
          <w:rFonts w:ascii="Comic Sans MS" w:hAnsi="Comic Sans MS"/>
          <w:b/>
          <w:sz w:val="20"/>
        </w:rPr>
        <w:t xml:space="preserve"> University of Technology, </w:t>
      </w:r>
      <w:proofErr w:type="spellStart"/>
      <w:r w:rsidRPr="00224C04">
        <w:rPr>
          <w:rFonts w:ascii="Comic Sans MS" w:hAnsi="Comic Sans MS"/>
          <w:b/>
          <w:sz w:val="20"/>
        </w:rPr>
        <w:t>Odisha</w:t>
      </w:r>
      <w:proofErr w:type="spellEnd"/>
      <w:r w:rsidRPr="00224C04">
        <w:rPr>
          <w:rFonts w:ascii="Comic Sans MS" w:hAnsi="Comic Sans MS"/>
          <w:b/>
          <w:sz w:val="20"/>
        </w:rPr>
        <w:t>)</w:t>
      </w:r>
    </w:p>
    <w:p w:rsidR="00962500" w:rsidRPr="00224C04" w:rsidRDefault="00097EDB" w:rsidP="00962500">
      <w:pPr>
        <w:tabs>
          <w:tab w:val="left" w:pos="510"/>
          <w:tab w:val="center" w:pos="5985"/>
        </w:tabs>
        <w:ind w:right="-1440"/>
        <w:jc w:val="center"/>
        <w:rPr>
          <w:b/>
        </w:rPr>
      </w:pPr>
      <w:r>
        <w:rPr>
          <w:b/>
          <w:noProof/>
        </w:rPr>
        <w:pict>
          <v:rect id="Rectangle 2" o:spid="_x0000_s1026" style="position:absolute;left:0;text-align:left;margin-left:-3.65pt;margin-top:5.15pt;width:52.3pt;height:2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" strokeweight="1.5pt">
            <v:textbox>
              <w:txbxContent>
                <w:p w:rsidR="008C5FC1" w:rsidRPr="00224C04" w:rsidRDefault="008C5FC1" w:rsidP="001B3335">
                  <w:pPr>
                    <w:tabs>
                      <w:tab w:val="left" w:pos="510"/>
                      <w:tab w:val="center" w:pos="5985"/>
                    </w:tabs>
                    <w:ind w:left="-274" w:right="-1440" w:firstLine="132"/>
                    <w:rPr>
                      <w:b/>
                    </w:rPr>
                  </w:pPr>
                  <w:r w:rsidRPr="001B3335">
                    <w:rPr>
                      <w:b/>
                      <w:sz w:val="22"/>
                    </w:rPr>
                    <w:t xml:space="preserve">NAAC </w:t>
                  </w:r>
                  <w:r w:rsidRPr="00224C04">
                    <w:rPr>
                      <w:b/>
                    </w:rPr>
                    <w:t>‘A’</w:t>
                  </w:r>
                </w:p>
                <w:p w:rsidR="008C5FC1" w:rsidRDefault="008C5FC1" w:rsidP="00962500"/>
              </w:txbxContent>
            </v:textbox>
          </v:rect>
        </w:pict>
      </w:r>
      <w:r w:rsidR="00962500" w:rsidRPr="00224C04">
        <w:rPr>
          <w:b/>
        </w:rPr>
        <w:t>Techno Campus,</w:t>
      </w:r>
      <w:r w:rsidR="00962500">
        <w:rPr>
          <w:b/>
        </w:rPr>
        <w:t xml:space="preserve"> P.O. - </w:t>
      </w:r>
      <w:proofErr w:type="spellStart"/>
      <w:r w:rsidR="00962500" w:rsidRPr="00224C04">
        <w:rPr>
          <w:b/>
        </w:rPr>
        <w:t>Mahalaxmi</w:t>
      </w:r>
      <w:proofErr w:type="spellEnd"/>
      <w:r w:rsidR="00962500" w:rsidRPr="00224C04">
        <w:rPr>
          <w:b/>
        </w:rPr>
        <w:t xml:space="preserve"> </w:t>
      </w:r>
      <w:proofErr w:type="spellStart"/>
      <w:r w:rsidR="00962500" w:rsidRPr="00224C04">
        <w:rPr>
          <w:b/>
        </w:rPr>
        <w:t>Vihar</w:t>
      </w:r>
      <w:proofErr w:type="spellEnd"/>
    </w:p>
    <w:p w:rsidR="00962500" w:rsidRPr="00224C04" w:rsidRDefault="00962500" w:rsidP="00962500">
      <w:pPr>
        <w:tabs>
          <w:tab w:val="left" w:pos="510"/>
          <w:tab w:val="center" w:pos="5985"/>
        </w:tabs>
        <w:ind w:right="-1440"/>
        <w:jc w:val="center"/>
        <w:rPr>
          <w:b/>
        </w:rPr>
      </w:pPr>
      <w:r w:rsidRPr="00224C04">
        <w:rPr>
          <w:b/>
        </w:rPr>
        <w:t>BHUBANESWAR-751029</w:t>
      </w:r>
      <w:r>
        <w:rPr>
          <w:b/>
        </w:rPr>
        <w:t>,</w:t>
      </w:r>
      <w:r w:rsidRPr="00224C04">
        <w:rPr>
          <w:b/>
        </w:rPr>
        <w:t xml:space="preserve"> ODISHA, INDIA</w:t>
      </w:r>
    </w:p>
    <w:p w:rsidR="00962500" w:rsidRDefault="00097EDB" w:rsidP="00962500">
      <w:pPr>
        <w:tabs>
          <w:tab w:val="left" w:pos="510"/>
          <w:tab w:val="center" w:pos="5985"/>
        </w:tabs>
        <w:ind w:right="-1440"/>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75pt;margin-top:6.3pt;width:540.5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" strokeweight="2pt"/>
        </w:pict>
      </w:r>
    </w:p>
    <w:p w:rsidR="006A18C9" w:rsidRDefault="00962500">
      <w:r>
        <w:t>Ref No</w:t>
      </w:r>
      <w:proofErr w:type="gramStart"/>
      <w:r>
        <w:t>:-</w:t>
      </w:r>
      <w:proofErr w:type="gramEnd"/>
      <w:r>
        <w:t xml:space="preserve"> </w:t>
      </w:r>
      <w:r w:rsidR="00167FA1">
        <w:t xml:space="preserve"> </w:t>
      </w:r>
      <w:r w:rsidR="00946B66">
        <w:t>316</w:t>
      </w:r>
      <w:r w:rsidR="000655AF">
        <w:t xml:space="preserve"> </w:t>
      </w:r>
      <w:r w:rsidR="00167FA1">
        <w:t>/BT/CET</w:t>
      </w:r>
      <w:r w:rsidR="008A4129">
        <w:tab/>
      </w:r>
      <w:r w:rsidR="008A4129">
        <w:tab/>
      </w:r>
      <w:r w:rsidR="008A4129">
        <w:tab/>
      </w:r>
      <w:r w:rsidR="008A4129">
        <w:tab/>
      </w:r>
      <w:r w:rsidR="008A4129">
        <w:tab/>
      </w:r>
      <w:r w:rsidR="008A4129">
        <w:tab/>
      </w:r>
      <w:r w:rsidR="008A4129">
        <w:tab/>
      </w:r>
      <w:r w:rsidR="008A4129">
        <w:tab/>
      </w:r>
      <w:r w:rsidR="008A4129">
        <w:tab/>
      </w:r>
      <w:bookmarkStart w:id="0" w:name="_GoBack"/>
      <w:bookmarkEnd w:id="0"/>
      <w:r w:rsidR="000655AF">
        <w:t xml:space="preserve">    </w:t>
      </w:r>
      <w:r>
        <w:t>Date:-</w:t>
      </w:r>
      <w:r w:rsidR="00946B66">
        <w:t xml:space="preserve"> 19/01/19</w:t>
      </w:r>
    </w:p>
    <w:p w:rsidR="00471AFE" w:rsidRDefault="00471AFE" w:rsidP="00962500">
      <w:pPr>
        <w:jc w:val="center"/>
        <w:rPr>
          <w:b/>
          <w:u w:val="single"/>
        </w:rPr>
      </w:pPr>
    </w:p>
    <w:p w:rsidR="00962500" w:rsidRPr="008C5FC1" w:rsidRDefault="00962500" w:rsidP="00962500">
      <w:pPr>
        <w:jc w:val="center"/>
        <w:rPr>
          <w:b/>
          <w:u w:val="single"/>
        </w:rPr>
      </w:pPr>
      <w:r w:rsidRPr="008C5FC1">
        <w:rPr>
          <w:b/>
          <w:u w:val="single"/>
        </w:rPr>
        <w:t>QUOTATION CALL NOTICE</w:t>
      </w:r>
    </w:p>
    <w:p w:rsidR="00962500" w:rsidRDefault="00962500" w:rsidP="008C5FC1">
      <w:pPr>
        <w:jc w:val="both"/>
      </w:pPr>
      <w:r>
        <w:t xml:space="preserve">Sealed quotations are invited from registered firms/ agencies / </w:t>
      </w:r>
      <w:r w:rsidR="006F2247">
        <w:t>authorized</w:t>
      </w:r>
      <w:r>
        <w:t xml:space="preserve"> dealers having valid GST</w:t>
      </w:r>
      <w:r w:rsidR="00504918">
        <w:t>I</w:t>
      </w:r>
      <w:r>
        <w:t xml:space="preserve">N No., PAN and authorized </w:t>
      </w:r>
      <w:r w:rsidR="000655AF">
        <w:t>dealer’s</w:t>
      </w:r>
      <w:r>
        <w:t xml:space="preserve"> certificate for supply of chemical and glass wares as per the items given bellow for department of Biotechnology along with other terms and conditions as per rules. The intenders are required to submit the above documents in their quotations. Your quotation should rea</w:t>
      </w:r>
      <w:r w:rsidR="006F2247">
        <w:t xml:space="preserve">ch the Principal, CET, </w:t>
      </w:r>
      <w:proofErr w:type="spellStart"/>
      <w:r w:rsidR="006F2247">
        <w:t>Ghatikia</w:t>
      </w:r>
      <w:proofErr w:type="spellEnd"/>
      <w:r w:rsidR="006F2247">
        <w:t xml:space="preserve">, </w:t>
      </w:r>
      <w:r>
        <w:t>PO-</w:t>
      </w:r>
      <w:proofErr w:type="spellStart"/>
      <w:r>
        <w:t>Mahalaxmi</w:t>
      </w:r>
      <w:proofErr w:type="spellEnd"/>
      <w:r>
        <w:t xml:space="preserve"> Bihar-751029, </w:t>
      </w:r>
      <w:r w:rsidRPr="006F2247">
        <w:t>Bhubaneswar</w:t>
      </w:r>
      <w:r w:rsidR="00EC250B">
        <w:t xml:space="preserve"> on or before 1</w:t>
      </w:r>
      <w:r w:rsidR="00400873">
        <w:t>2</w:t>
      </w:r>
      <w:r w:rsidR="00EC250B">
        <w:t>/02</w:t>
      </w:r>
      <w:r>
        <w:t>/2019 by 4 P.M positively with sealed cover envelope super scribed on top of the quotation ‘</w:t>
      </w:r>
      <w:r>
        <w:rPr>
          <w:b/>
        </w:rPr>
        <w:t xml:space="preserve">Quotation for chemicals for Department of Biotechnology’. </w:t>
      </w:r>
      <w:r>
        <w:t xml:space="preserve"> The quotation received after due date will not be entertained. The </w:t>
      </w:r>
      <w:r w:rsidR="00504918">
        <w:t>rate should be quo</w:t>
      </w:r>
      <w:r>
        <w:t>ted inclusive</w:t>
      </w:r>
      <w:r w:rsidR="00504918">
        <w:t xml:space="preserve"> of all </w:t>
      </w:r>
      <w:proofErr w:type="gramStart"/>
      <w:r w:rsidR="00504918">
        <w:t>taxes,</w:t>
      </w:r>
      <w:proofErr w:type="gramEnd"/>
      <w:r w:rsidR="00504918">
        <w:t xml:space="preserve"> transportations etc. and delivery of materials will be made at Department of Biotechnology, CET, Bhub</w:t>
      </w:r>
      <w:r w:rsidR="000655AF">
        <w:t>an</w:t>
      </w:r>
      <w:r w:rsidR="00504918">
        <w:t xml:space="preserve">eswar at the cost of supplier. The amount of </w:t>
      </w:r>
      <w:r w:rsidR="00504918" w:rsidRPr="00504918">
        <w:rPr>
          <w:b/>
        </w:rPr>
        <w:t>GST</w:t>
      </w:r>
      <w:r w:rsidR="00504918">
        <w:t xml:space="preserve"> applicable must be mentioned clearly. The undersigned has the right to accept or reject any or all quotations without assigning any reasons thereof. The quotation must be </w:t>
      </w:r>
      <w:proofErr w:type="gramStart"/>
      <w:r w:rsidR="00504918">
        <w:t>send</w:t>
      </w:r>
      <w:proofErr w:type="gramEnd"/>
      <w:r w:rsidR="00504918">
        <w:t xml:space="preserve"> in speed post/ regd. </w:t>
      </w:r>
      <w:r w:rsidR="008A7D68">
        <w:t>p</w:t>
      </w:r>
      <w:r w:rsidR="00504918">
        <w:t xml:space="preserve">ost/courier service only. </w:t>
      </w:r>
      <w:r w:rsidR="00504918" w:rsidRPr="00504918">
        <w:rPr>
          <w:b/>
        </w:rPr>
        <w:t>No hand delivery is accepted</w:t>
      </w:r>
      <w:r w:rsidR="00504918">
        <w:t>. The authority will not be responsible for any postal delay.</w:t>
      </w:r>
    </w:p>
    <w:tbl>
      <w:tblPr>
        <w:tblStyle w:val="TableGrid"/>
        <w:tblpPr w:leftFromText="180" w:rightFromText="180" w:vertAnchor="text" w:horzAnchor="margin" w:tblpXSpec="center" w:tblpY="196"/>
        <w:tblW w:w="0" w:type="auto"/>
        <w:tblLayout w:type="fixed"/>
        <w:tblLook w:val="04A0"/>
      </w:tblPr>
      <w:tblGrid>
        <w:gridCol w:w="720"/>
        <w:gridCol w:w="2610"/>
        <w:gridCol w:w="1980"/>
        <w:gridCol w:w="1260"/>
      </w:tblGrid>
      <w:tr w:rsidR="00866917" w:rsidRPr="0060448C" w:rsidTr="00866917">
        <w:tc>
          <w:tcPr>
            <w:tcW w:w="720" w:type="dxa"/>
            <w:vAlign w:val="center"/>
          </w:tcPr>
          <w:p w:rsidR="00866917" w:rsidRPr="0060448C" w:rsidRDefault="00866917" w:rsidP="00866917">
            <w:pPr>
              <w:jc w:val="center"/>
              <w:rPr>
                <w:b/>
                <w:bCs/>
                <w:color w:val="000000"/>
                <w:sz w:val="18"/>
                <w:szCs w:val="18"/>
              </w:rPr>
            </w:pPr>
            <w:proofErr w:type="spellStart"/>
            <w:r w:rsidRPr="0060448C">
              <w:rPr>
                <w:b/>
                <w:bCs/>
                <w:color w:val="000000"/>
                <w:sz w:val="18"/>
                <w:szCs w:val="18"/>
              </w:rPr>
              <w:t>SL.No</w:t>
            </w:r>
            <w:proofErr w:type="spellEnd"/>
          </w:p>
        </w:tc>
        <w:tc>
          <w:tcPr>
            <w:tcW w:w="2610" w:type="dxa"/>
            <w:vAlign w:val="center"/>
          </w:tcPr>
          <w:p w:rsidR="00866917" w:rsidRPr="0060448C" w:rsidRDefault="00866917" w:rsidP="00866917">
            <w:pPr>
              <w:jc w:val="center"/>
              <w:rPr>
                <w:b/>
                <w:bCs/>
                <w:color w:val="000000"/>
                <w:sz w:val="18"/>
                <w:szCs w:val="18"/>
              </w:rPr>
            </w:pPr>
            <w:r w:rsidRPr="0060448C">
              <w:rPr>
                <w:b/>
                <w:bCs/>
                <w:color w:val="000000"/>
                <w:sz w:val="18"/>
                <w:szCs w:val="18"/>
              </w:rPr>
              <w:t>Name of the items</w:t>
            </w:r>
          </w:p>
        </w:tc>
        <w:tc>
          <w:tcPr>
            <w:tcW w:w="1980" w:type="dxa"/>
            <w:vAlign w:val="center"/>
          </w:tcPr>
          <w:p w:rsidR="00866917" w:rsidRPr="0060448C" w:rsidRDefault="00866917" w:rsidP="00866917">
            <w:pPr>
              <w:jc w:val="center"/>
              <w:rPr>
                <w:b/>
                <w:bCs/>
                <w:color w:val="000000"/>
                <w:sz w:val="18"/>
                <w:szCs w:val="18"/>
              </w:rPr>
            </w:pPr>
            <w:r w:rsidRPr="0060448C">
              <w:rPr>
                <w:b/>
                <w:bCs/>
                <w:color w:val="000000"/>
                <w:sz w:val="18"/>
                <w:szCs w:val="18"/>
              </w:rPr>
              <w:t>Make</w:t>
            </w:r>
          </w:p>
        </w:tc>
        <w:tc>
          <w:tcPr>
            <w:tcW w:w="1260" w:type="dxa"/>
            <w:vAlign w:val="center"/>
          </w:tcPr>
          <w:p w:rsidR="00866917" w:rsidRPr="0060448C" w:rsidRDefault="00866917" w:rsidP="00866917">
            <w:pPr>
              <w:jc w:val="center"/>
              <w:rPr>
                <w:b/>
                <w:bCs/>
                <w:color w:val="000000"/>
                <w:sz w:val="18"/>
                <w:szCs w:val="18"/>
              </w:rPr>
            </w:pPr>
            <w:r w:rsidRPr="0060448C">
              <w:rPr>
                <w:b/>
                <w:bCs/>
                <w:color w:val="000000"/>
                <w:sz w:val="18"/>
                <w:szCs w:val="18"/>
              </w:rPr>
              <w:t>Unit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4-dimethyl </w:t>
            </w:r>
            <w:proofErr w:type="spellStart"/>
            <w:r w:rsidRPr="0060448C">
              <w:rPr>
                <w:color w:val="000000"/>
                <w:sz w:val="18"/>
                <w:szCs w:val="18"/>
              </w:rPr>
              <w:t>aminobenzaldehyde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Aceto</w:t>
            </w:r>
            <w:proofErr w:type="spellEnd"/>
            <w:r w:rsidRPr="0060448C">
              <w:rPr>
                <w:color w:val="000000"/>
                <w:sz w:val="18"/>
                <w:szCs w:val="18"/>
              </w:rPr>
              <w:t xml:space="preserve"> </w:t>
            </w:r>
            <w:proofErr w:type="spellStart"/>
            <w:r w:rsidRPr="0060448C">
              <w:rPr>
                <w:color w:val="000000"/>
                <w:sz w:val="18"/>
                <w:szCs w:val="18"/>
              </w:rPr>
              <w:t>cramine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Acetone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Agarose</w:t>
            </w:r>
            <w:proofErr w:type="spellEnd"/>
            <w:r w:rsidRPr="0060448C">
              <w:rPr>
                <w:color w:val="000000"/>
                <w:sz w:val="18"/>
                <w:szCs w:val="18"/>
              </w:rPr>
              <w:t xml:space="preserve"> (for molecular biology)</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Ammonium chloride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Ammonium hydroxide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Ammonium per </w:t>
            </w:r>
            <w:proofErr w:type="spellStart"/>
            <w:r w:rsidRPr="0060448C">
              <w:rPr>
                <w:color w:val="000000"/>
                <w:sz w:val="18"/>
                <w:szCs w:val="18"/>
              </w:rPr>
              <w:t>sulphate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Ammonium </w:t>
            </w:r>
            <w:proofErr w:type="spellStart"/>
            <w:r w:rsidRPr="0060448C">
              <w:rPr>
                <w:color w:val="000000"/>
                <w:sz w:val="18"/>
                <w:szCs w:val="18"/>
              </w:rPr>
              <w:t>sulphate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Agar </w:t>
            </w:r>
            <w:proofErr w:type="spellStart"/>
            <w:r w:rsidRPr="0060448C">
              <w:rPr>
                <w:color w:val="000000"/>
                <w:sz w:val="18"/>
                <w:szCs w:val="18"/>
              </w:rPr>
              <w:t>Agar</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tcPr>
          <w:p w:rsidR="00866917" w:rsidRPr="0060448C" w:rsidRDefault="00866917" w:rsidP="00866917">
            <w:pPr>
              <w:jc w:val="center"/>
              <w:rPr>
                <w:color w:val="000000"/>
                <w:sz w:val="18"/>
                <w:szCs w:val="18"/>
              </w:rPr>
            </w:pPr>
            <w:r w:rsidRPr="0060448C">
              <w:rPr>
                <w:color w:val="000000"/>
                <w:sz w:val="18"/>
                <w:szCs w:val="18"/>
              </w:rPr>
              <w:t>500gms</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Calcium chloride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Carboxy</w:t>
            </w:r>
            <w:proofErr w:type="spellEnd"/>
            <w:r w:rsidRPr="0060448C">
              <w:rPr>
                <w:color w:val="000000"/>
                <w:sz w:val="18"/>
                <w:szCs w:val="18"/>
              </w:rPr>
              <w:t xml:space="preserve"> methyl cellulose sodium </w:t>
            </w:r>
            <w:proofErr w:type="spellStart"/>
            <w:r w:rsidRPr="0060448C">
              <w:rPr>
                <w:color w:val="000000"/>
                <w:sz w:val="18"/>
                <w:szCs w:val="18"/>
              </w:rPr>
              <w:t>sulphate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Congo red indicator</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25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Cotton absorbent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 No.</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Cotton non - absorbent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 No.</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Cupper chloride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Diethyl ether</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Dihydrogen</w:t>
            </w:r>
            <w:proofErr w:type="spellEnd"/>
            <w:r w:rsidRPr="0060448C">
              <w:rPr>
                <w:color w:val="000000"/>
                <w:sz w:val="18"/>
                <w:szCs w:val="18"/>
              </w:rPr>
              <w:t xml:space="preserve"> potassium phosphate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Diphenylamine reagent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250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Dipotassium</w:t>
            </w:r>
            <w:proofErr w:type="spellEnd"/>
            <w:r w:rsidRPr="0060448C">
              <w:rPr>
                <w:color w:val="000000"/>
                <w:sz w:val="18"/>
                <w:szCs w:val="18"/>
              </w:rPr>
              <w:t xml:space="preserve"> hydrogen </w:t>
            </w:r>
            <w:proofErr w:type="spellStart"/>
            <w:r w:rsidRPr="0060448C">
              <w:rPr>
                <w:color w:val="000000"/>
                <w:sz w:val="18"/>
                <w:szCs w:val="18"/>
              </w:rPr>
              <w:t>phospahate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DTT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1gm</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Ethanol</w:t>
            </w:r>
          </w:p>
        </w:tc>
        <w:tc>
          <w:tcPr>
            <w:tcW w:w="1980" w:type="dxa"/>
            <w:vAlign w:val="center"/>
          </w:tcPr>
          <w:p w:rsidR="00866917" w:rsidRPr="0060448C" w:rsidRDefault="00866917" w:rsidP="00866917">
            <w:pPr>
              <w:jc w:val="center"/>
              <w:rPr>
                <w:color w:val="000000"/>
                <w:sz w:val="18"/>
                <w:szCs w:val="18"/>
              </w:rPr>
            </w:pPr>
            <w:r w:rsidRPr="0060448C">
              <w:rPr>
                <w:color w:val="000000"/>
                <w:sz w:val="18"/>
                <w:szCs w:val="18"/>
              </w:rPr>
              <w:t>China</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mlX10</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Ethyl acetate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Ferrous </w:t>
            </w:r>
            <w:proofErr w:type="spellStart"/>
            <w:r w:rsidRPr="0060448C">
              <w:rPr>
                <w:color w:val="000000"/>
                <w:sz w:val="18"/>
                <w:szCs w:val="18"/>
              </w:rPr>
              <w:t>sulphate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whattman</w:t>
            </w:r>
            <w:proofErr w:type="spellEnd"/>
            <w:r w:rsidRPr="0060448C">
              <w:rPr>
                <w:color w:val="000000"/>
                <w:sz w:val="18"/>
                <w:szCs w:val="18"/>
              </w:rPr>
              <w:t xml:space="preserve"> Filter paper no 1</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100Circle</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Folin</w:t>
            </w:r>
            <w:proofErr w:type="spellEnd"/>
            <w:r w:rsidRPr="0060448C">
              <w:rPr>
                <w:color w:val="000000"/>
                <w:sz w:val="18"/>
                <w:szCs w:val="18"/>
              </w:rPr>
              <w:t xml:space="preserve"> </w:t>
            </w:r>
            <w:proofErr w:type="spellStart"/>
            <w:r w:rsidRPr="0060448C">
              <w:rPr>
                <w:color w:val="000000"/>
                <w:sz w:val="18"/>
                <w:szCs w:val="18"/>
              </w:rPr>
              <w:t>ciacaultue</w:t>
            </w:r>
            <w:proofErr w:type="spellEnd"/>
            <w:r w:rsidRPr="0060448C">
              <w:rPr>
                <w:color w:val="000000"/>
                <w:sz w:val="18"/>
                <w:szCs w:val="18"/>
              </w:rPr>
              <w:t xml:space="preserve"> reagent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Formaldehyde solution</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HEPES</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25 g</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I PTG</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mg</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Iodine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magnesium </w:t>
            </w:r>
            <w:proofErr w:type="spellStart"/>
            <w:r w:rsidRPr="0060448C">
              <w:rPr>
                <w:color w:val="000000"/>
                <w:sz w:val="18"/>
                <w:szCs w:val="18"/>
              </w:rPr>
              <w:t>sulphate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500gms</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Magnesium chloride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Methanol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NBT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250 mg</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Nin </w:t>
            </w:r>
            <w:proofErr w:type="spellStart"/>
            <w:r w:rsidRPr="0060448C">
              <w:rPr>
                <w:color w:val="000000"/>
                <w:sz w:val="18"/>
                <w:szCs w:val="18"/>
              </w:rPr>
              <w:t>hydrine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Nutrient broth</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Phthaldialdehyde</w:t>
            </w:r>
            <w:proofErr w:type="spellEnd"/>
            <w:r w:rsidRPr="0060448C">
              <w:rPr>
                <w:color w:val="000000"/>
                <w:sz w:val="18"/>
                <w:szCs w:val="18"/>
              </w:rPr>
              <w:t xml:space="preserve"> reagent (OPA)</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 g</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Paraformaldehyde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Phenol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Potassium chloride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Potassium hydroxide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Protenase</w:t>
            </w:r>
            <w:proofErr w:type="spellEnd"/>
            <w:r w:rsidRPr="0060448C">
              <w:rPr>
                <w:color w:val="000000"/>
                <w:sz w:val="18"/>
                <w:szCs w:val="18"/>
              </w:rPr>
              <w:t>-K</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 mg</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Protein marker</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Genei</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Each</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RAPD kit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50PR</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Restriction digestion kit</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10PR</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Safranin</w:t>
            </w:r>
            <w:proofErr w:type="spellEnd"/>
            <w:r w:rsidRPr="0060448C">
              <w:rPr>
                <w:color w:val="000000"/>
                <w:sz w:val="18"/>
                <w:szCs w:val="18"/>
              </w:rPr>
              <w:t xml:space="preserve"> stain</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25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SDS</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Silica gel –G</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Sodium carbonate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Sodium chloride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Sodium hydroxide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Sodium </w:t>
            </w:r>
            <w:proofErr w:type="spellStart"/>
            <w:r w:rsidRPr="0060448C">
              <w:rPr>
                <w:color w:val="000000"/>
                <w:sz w:val="18"/>
                <w:szCs w:val="18"/>
              </w:rPr>
              <w:t>hypochloride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 Lit.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Sodium nitrate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 xml:space="preserve">Sodium potassium </w:t>
            </w:r>
            <w:proofErr w:type="spellStart"/>
            <w:r w:rsidRPr="0060448C">
              <w:rPr>
                <w:color w:val="000000"/>
                <w:sz w:val="18"/>
                <w:szCs w:val="18"/>
              </w:rPr>
              <w:t>tartarate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Sucrose</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500 </w:t>
            </w:r>
            <w:proofErr w:type="spellStart"/>
            <w:r w:rsidRPr="0060448C">
              <w:rPr>
                <w:color w:val="000000"/>
                <w:sz w:val="18"/>
                <w:szCs w:val="18"/>
              </w:rPr>
              <w:t>gms</w:t>
            </w:r>
            <w:proofErr w:type="spellEnd"/>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Taq-polymarse</w:t>
            </w:r>
            <w:proofErr w:type="spellEnd"/>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500U</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TEMED</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100 ml.</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X-gal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Himedia</w:t>
            </w:r>
            <w:proofErr w:type="spellEnd"/>
            <w:r w:rsidRPr="0060448C">
              <w:rPr>
                <w:color w:val="000000"/>
                <w:sz w:val="18"/>
                <w:szCs w:val="18"/>
              </w:rPr>
              <w:t xml:space="preserve"> /SRL/MERCK</w:t>
            </w:r>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100mg</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Pr>
                <w:color w:val="000000"/>
                <w:sz w:val="18"/>
                <w:szCs w:val="18"/>
              </w:rPr>
              <w:t>Xylan</w:t>
            </w:r>
            <w:proofErr w:type="spellEnd"/>
            <w:r>
              <w:rPr>
                <w:color w:val="000000"/>
                <w:sz w:val="18"/>
                <w:szCs w:val="18"/>
              </w:rPr>
              <w:t xml:space="preserve"> (</w:t>
            </w:r>
            <w:proofErr w:type="spellStart"/>
            <w:r>
              <w:rPr>
                <w:color w:val="000000"/>
                <w:sz w:val="18"/>
                <w:szCs w:val="18"/>
              </w:rPr>
              <w:t>Breechwood</w:t>
            </w:r>
            <w:proofErr w:type="spellEnd"/>
            <w:r>
              <w:rPr>
                <w:color w:val="000000"/>
                <w:sz w:val="18"/>
                <w:szCs w:val="18"/>
              </w:rPr>
              <w:t>)</w:t>
            </w:r>
          </w:p>
        </w:tc>
        <w:tc>
          <w:tcPr>
            <w:tcW w:w="1980" w:type="dxa"/>
            <w:vAlign w:val="center"/>
          </w:tcPr>
          <w:p w:rsidR="00866917" w:rsidRPr="0060448C" w:rsidRDefault="00866917" w:rsidP="00866917">
            <w:pPr>
              <w:jc w:val="center"/>
              <w:rPr>
                <w:color w:val="000000"/>
                <w:sz w:val="18"/>
                <w:szCs w:val="18"/>
              </w:rPr>
            </w:pPr>
            <w:r>
              <w:rPr>
                <w:color w:val="000000"/>
                <w:sz w:val="18"/>
                <w:szCs w:val="18"/>
              </w:rPr>
              <w:t>SRL</w:t>
            </w:r>
          </w:p>
        </w:tc>
        <w:tc>
          <w:tcPr>
            <w:tcW w:w="1260" w:type="dxa"/>
            <w:vAlign w:val="center"/>
          </w:tcPr>
          <w:p w:rsidR="00866917" w:rsidRPr="0060448C" w:rsidRDefault="00866917" w:rsidP="00866917">
            <w:pPr>
              <w:jc w:val="center"/>
              <w:rPr>
                <w:color w:val="000000"/>
                <w:sz w:val="18"/>
                <w:szCs w:val="18"/>
              </w:rPr>
            </w:pPr>
            <w:r>
              <w:rPr>
                <w:color w:val="000000"/>
                <w:sz w:val="18"/>
                <w:szCs w:val="18"/>
              </w:rPr>
              <w:t>5gms</w:t>
            </w:r>
            <w:r w:rsidRPr="0060448C">
              <w:rPr>
                <w:color w:val="000000"/>
                <w:sz w:val="18"/>
                <w:szCs w:val="18"/>
              </w:rPr>
              <w: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Default="00866917" w:rsidP="00866917">
            <w:pPr>
              <w:jc w:val="center"/>
              <w:rPr>
                <w:color w:val="000000"/>
                <w:sz w:val="18"/>
                <w:szCs w:val="18"/>
              </w:rPr>
            </w:pPr>
            <w:r>
              <w:rPr>
                <w:color w:val="000000"/>
                <w:sz w:val="18"/>
                <w:szCs w:val="18"/>
              </w:rPr>
              <w:t>Conical flask – 10</w:t>
            </w:r>
            <w:r w:rsidRPr="0060448C">
              <w:rPr>
                <w:color w:val="000000"/>
                <w:sz w:val="18"/>
                <w:szCs w:val="18"/>
              </w:rPr>
              <w:t>0 ml.</w:t>
            </w:r>
          </w:p>
        </w:tc>
        <w:tc>
          <w:tcPr>
            <w:tcW w:w="1980" w:type="dxa"/>
            <w:vAlign w:val="center"/>
          </w:tcPr>
          <w:p w:rsidR="00866917"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Default="00866917" w:rsidP="00866917">
            <w:pPr>
              <w:jc w:val="center"/>
              <w:rPr>
                <w:color w:val="000000"/>
                <w:sz w:val="18"/>
                <w:szCs w:val="18"/>
              </w:rPr>
            </w:pPr>
            <w:r>
              <w:rPr>
                <w:color w:val="000000"/>
                <w:sz w:val="18"/>
                <w:szCs w:val="18"/>
              </w:rPr>
              <w:t xml:space="preserve">6 </w:t>
            </w:r>
            <w:proofErr w:type="spellStart"/>
            <w:r>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Conical flask – 250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Conical flask- 500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Conical flask- 1000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2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Testtube</w:t>
            </w:r>
            <w:proofErr w:type="spellEnd"/>
            <w:r w:rsidRPr="0060448C">
              <w:rPr>
                <w:color w:val="000000"/>
                <w:sz w:val="18"/>
                <w:szCs w:val="18"/>
              </w:rPr>
              <w:t xml:space="preserve"> – 15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100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Testtube</w:t>
            </w:r>
            <w:proofErr w:type="spellEnd"/>
            <w:r w:rsidRPr="0060448C">
              <w:rPr>
                <w:color w:val="000000"/>
                <w:sz w:val="18"/>
                <w:szCs w:val="18"/>
              </w:rPr>
              <w:t xml:space="preserve"> – 27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50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Beaker- 250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20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Beaker – 500 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10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sz w:val="18"/>
                <w:szCs w:val="18"/>
              </w:rPr>
            </w:pPr>
            <w:r w:rsidRPr="0060448C">
              <w:rPr>
                <w:color w:val="000000"/>
                <w:sz w:val="18"/>
                <w:szCs w:val="18"/>
              </w:rPr>
              <w:t>Reagent bottle with stopper 500ml.</w:t>
            </w:r>
          </w:p>
        </w:tc>
        <w:tc>
          <w:tcPr>
            <w:tcW w:w="1980" w:type="dxa"/>
            <w:vAlign w:val="center"/>
          </w:tcPr>
          <w:p w:rsidR="00866917" w:rsidRPr="0060448C" w:rsidRDefault="00866917" w:rsidP="00866917">
            <w:pPr>
              <w:jc w:val="center"/>
              <w:rPr>
                <w:color w:val="000000"/>
                <w:sz w:val="18"/>
                <w:szCs w:val="18"/>
              </w:rPr>
            </w:pPr>
            <w:proofErr w:type="spellStart"/>
            <w:r w:rsidRPr="0060448C">
              <w:rPr>
                <w:color w:val="000000"/>
                <w:sz w:val="18"/>
                <w:szCs w:val="18"/>
              </w:rPr>
              <w:t>Borosil</w:t>
            </w:r>
            <w:proofErr w:type="spellEnd"/>
          </w:p>
        </w:tc>
        <w:tc>
          <w:tcPr>
            <w:tcW w:w="1260" w:type="dxa"/>
            <w:vAlign w:val="center"/>
          </w:tcPr>
          <w:p w:rsidR="00866917" w:rsidRPr="0060448C" w:rsidRDefault="00866917" w:rsidP="00866917">
            <w:pPr>
              <w:jc w:val="center"/>
              <w:rPr>
                <w:color w:val="000000"/>
                <w:sz w:val="18"/>
                <w:szCs w:val="18"/>
              </w:rPr>
            </w:pPr>
            <w:r w:rsidRPr="0060448C">
              <w:rPr>
                <w:color w:val="000000"/>
                <w:sz w:val="18"/>
                <w:szCs w:val="18"/>
              </w:rPr>
              <w:t xml:space="preserve">2 </w:t>
            </w:r>
            <w:proofErr w:type="spellStart"/>
            <w:r w:rsidRPr="0060448C">
              <w:rPr>
                <w:color w:val="000000"/>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Petridish</w:t>
            </w:r>
            <w:proofErr w:type="spellEnd"/>
            <w:r w:rsidRPr="0060448C">
              <w:rPr>
                <w:color w:val="000000" w:themeColor="text1"/>
                <w:sz w:val="18"/>
                <w:szCs w:val="18"/>
              </w:rPr>
              <w:t xml:space="preserve"> 90x15 mm</w:t>
            </w:r>
          </w:p>
        </w:tc>
        <w:tc>
          <w:tcPr>
            <w:tcW w:w="198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Borosil</w:t>
            </w:r>
            <w:proofErr w:type="spellEnd"/>
          </w:p>
        </w:tc>
        <w:tc>
          <w:tcPr>
            <w:tcW w:w="126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 xml:space="preserve">150 </w:t>
            </w:r>
            <w:proofErr w:type="spellStart"/>
            <w:r w:rsidRPr="0060448C">
              <w:rPr>
                <w:color w:val="000000" w:themeColor="text1"/>
                <w:sz w:val="18"/>
                <w:szCs w:val="18"/>
              </w:rPr>
              <w:t>pcs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Centifuge</w:t>
            </w:r>
            <w:proofErr w:type="spellEnd"/>
            <w:r w:rsidRPr="0060448C">
              <w:rPr>
                <w:color w:val="000000" w:themeColor="text1"/>
                <w:sz w:val="18"/>
                <w:szCs w:val="18"/>
              </w:rPr>
              <w:t xml:space="preserve"> tube graduated 15 ml.</w:t>
            </w:r>
          </w:p>
        </w:tc>
        <w:tc>
          <w:tcPr>
            <w:tcW w:w="1980" w:type="dxa"/>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Tarsons</w:t>
            </w:r>
            <w:proofErr w:type="spellEnd"/>
          </w:p>
        </w:tc>
        <w:tc>
          <w:tcPr>
            <w:tcW w:w="126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1 packet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Centifuge</w:t>
            </w:r>
            <w:proofErr w:type="spellEnd"/>
            <w:r w:rsidRPr="0060448C">
              <w:rPr>
                <w:color w:val="000000" w:themeColor="text1"/>
                <w:sz w:val="18"/>
                <w:szCs w:val="18"/>
              </w:rPr>
              <w:t xml:space="preserve"> tube  50 ml.</w:t>
            </w:r>
          </w:p>
        </w:tc>
        <w:tc>
          <w:tcPr>
            <w:tcW w:w="1980" w:type="dxa"/>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Tarsons</w:t>
            </w:r>
            <w:proofErr w:type="spellEnd"/>
          </w:p>
        </w:tc>
        <w:tc>
          <w:tcPr>
            <w:tcW w:w="126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1 packet</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 xml:space="preserve">M. Tip 200-1000 </w:t>
            </w:r>
            <w:proofErr w:type="spellStart"/>
            <w:r w:rsidRPr="0060448C">
              <w:rPr>
                <w:color w:val="000000" w:themeColor="text1"/>
                <w:sz w:val="18"/>
                <w:szCs w:val="18"/>
              </w:rPr>
              <w:t>ul</w:t>
            </w:r>
            <w:proofErr w:type="spellEnd"/>
          </w:p>
        </w:tc>
        <w:tc>
          <w:tcPr>
            <w:tcW w:w="198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Tarsons</w:t>
            </w:r>
            <w:proofErr w:type="spellEnd"/>
          </w:p>
        </w:tc>
        <w:tc>
          <w:tcPr>
            <w:tcW w:w="126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Packet of 500</w:t>
            </w:r>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 xml:space="preserve">M. Tips 2-200 </w:t>
            </w:r>
            <w:proofErr w:type="spellStart"/>
            <w:r w:rsidRPr="0060448C">
              <w:rPr>
                <w:color w:val="000000" w:themeColor="text1"/>
                <w:sz w:val="18"/>
                <w:szCs w:val="18"/>
              </w:rPr>
              <w:t>ul</w:t>
            </w:r>
            <w:proofErr w:type="spellEnd"/>
          </w:p>
        </w:tc>
        <w:tc>
          <w:tcPr>
            <w:tcW w:w="198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Tarsons</w:t>
            </w:r>
            <w:proofErr w:type="spellEnd"/>
          </w:p>
        </w:tc>
        <w:tc>
          <w:tcPr>
            <w:tcW w:w="126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Packet of 1000</w:t>
            </w:r>
            <w:r>
              <w:rPr>
                <w:color w:val="000000" w:themeColor="text1"/>
                <w:sz w:val="18"/>
                <w:szCs w:val="18"/>
              </w:rPr>
              <w:t xml:space="preserve"> </w:t>
            </w:r>
            <w:proofErr w:type="spellStart"/>
            <w:r>
              <w:rPr>
                <w:color w:val="000000" w:themeColor="text1"/>
                <w:sz w:val="18"/>
                <w:szCs w:val="18"/>
              </w:rPr>
              <w:t>no.s</w:t>
            </w:r>
            <w:proofErr w:type="spellEnd"/>
          </w:p>
        </w:tc>
      </w:tr>
      <w:tr w:rsidR="00866917" w:rsidRPr="0060448C" w:rsidTr="00866917">
        <w:tc>
          <w:tcPr>
            <w:tcW w:w="720" w:type="dxa"/>
          </w:tcPr>
          <w:p w:rsidR="00866917" w:rsidRPr="00FC5626" w:rsidRDefault="00866917" w:rsidP="00866917">
            <w:pPr>
              <w:pStyle w:val="ListParagraph"/>
              <w:numPr>
                <w:ilvl w:val="0"/>
                <w:numId w:val="1"/>
              </w:numPr>
              <w:spacing w:after="0" w:line="240" w:lineRule="auto"/>
              <w:jc w:val="center"/>
              <w:rPr>
                <w:rFonts w:ascii="Times New Roman" w:eastAsia="Times New Roman" w:hAnsi="Times New Roman" w:cs="Times New Roman"/>
                <w:color w:val="000000"/>
                <w:sz w:val="18"/>
                <w:szCs w:val="18"/>
              </w:rPr>
            </w:pPr>
          </w:p>
        </w:tc>
        <w:tc>
          <w:tcPr>
            <w:tcW w:w="261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Micro centrifuge tube 2 ml.</w:t>
            </w:r>
          </w:p>
        </w:tc>
        <w:tc>
          <w:tcPr>
            <w:tcW w:w="1980" w:type="dxa"/>
            <w:vAlign w:val="center"/>
          </w:tcPr>
          <w:p w:rsidR="00866917" w:rsidRPr="0060448C" w:rsidRDefault="00866917" w:rsidP="00866917">
            <w:pPr>
              <w:jc w:val="center"/>
              <w:rPr>
                <w:color w:val="000000" w:themeColor="text1"/>
                <w:sz w:val="18"/>
                <w:szCs w:val="18"/>
              </w:rPr>
            </w:pPr>
            <w:proofErr w:type="spellStart"/>
            <w:r w:rsidRPr="0060448C">
              <w:rPr>
                <w:color w:val="000000" w:themeColor="text1"/>
                <w:sz w:val="18"/>
                <w:szCs w:val="18"/>
              </w:rPr>
              <w:t>Tarsons</w:t>
            </w:r>
            <w:proofErr w:type="spellEnd"/>
          </w:p>
        </w:tc>
        <w:tc>
          <w:tcPr>
            <w:tcW w:w="1260" w:type="dxa"/>
            <w:vAlign w:val="center"/>
          </w:tcPr>
          <w:p w:rsidR="00866917" w:rsidRPr="0060448C" w:rsidRDefault="00866917" w:rsidP="00866917">
            <w:pPr>
              <w:jc w:val="center"/>
              <w:rPr>
                <w:color w:val="000000" w:themeColor="text1"/>
                <w:sz w:val="18"/>
                <w:szCs w:val="18"/>
              </w:rPr>
            </w:pPr>
            <w:r w:rsidRPr="0060448C">
              <w:rPr>
                <w:color w:val="000000" w:themeColor="text1"/>
                <w:sz w:val="18"/>
                <w:szCs w:val="18"/>
              </w:rPr>
              <w:t>Packet of 500</w:t>
            </w:r>
            <w:r>
              <w:rPr>
                <w:color w:val="000000" w:themeColor="text1"/>
                <w:sz w:val="18"/>
                <w:szCs w:val="18"/>
              </w:rPr>
              <w:t>no.s</w:t>
            </w:r>
          </w:p>
        </w:tc>
      </w:tr>
    </w:tbl>
    <w:p w:rsidR="006F2247" w:rsidRDefault="006F2247" w:rsidP="008C5FC1">
      <w:pPr>
        <w:jc w:val="both"/>
      </w:pPr>
    </w:p>
    <w:p w:rsidR="00FE5E63" w:rsidRDefault="00FE5E63" w:rsidP="00962500"/>
    <w:p w:rsidR="00343ADA" w:rsidRDefault="00343ADA" w:rsidP="00962500"/>
    <w:p w:rsidR="00343ADA" w:rsidRDefault="00343ADA" w:rsidP="00962500">
      <w:r>
        <w:tab/>
      </w:r>
      <w:r>
        <w:tab/>
      </w:r>
      <w:r>
        <w:tab/>
      </w:r>
      <w:r>
        <w:tab/>
      </w:r>
      <w:r>
        <w:tab/>
      </w:r>
      <w:r>
        <w:tab/>
      </w:r>
      <w:r>
        <w:tab/>
      </w:r>
      <w:r>
        <w:tab/>
      </w:r>
      <w:r>
        <w:tab/>
      </w:r>
      <w:r>
        <w:tab/>
      </w:r>
    </w:p>
    <w:p w:rsidR="00343ADA" w:rsidRDefault="00343ADA" w:rsidP="00962500">
      <w:r>
        <w:tab/>
      </w:r>
      <w:r>
        <w:tab/>
      </w:r>
      <w:r>
        <w:tab/>
      </w:r>
      <w:r>
        <w:tab/>
      </w:r>
      <w:r>
        <w:tab/>
      </w:r>
      <w:r>
        <w:tab/>
      </w:r>
      <w:r>
        <w:tab/>
      </w:r>
      <w:r>
        <w:tab/>
      </w:r>
      <w:r>
        <w:tab/>
      </w:r>
      <w:r>
        <w:tab/>
      </w:r>
      <w:r>
        <w:tab/>
      </w:r>
    </w:p>
    <w:p w:rsidR="00866917" w:rsidRDefault="00343ADA" w:rsidP="00962500">
      <w:r>
        <w:tab/>
      </w:r>
      <w:r>
        <w:tab/>
      </w:r>
      <w:r>
        <w:tab/>
      </w:r>
      <w:r>
        <w:tab/>
      </w:r>
      <w:r>
        <w:tab/>
      </w:r>
      <w:r>
        <w:tab/>
      </w:r>
      <w:r>
        <w:tab/>
      </w:r>
      <w:r>
        <w:tab/>
      </w:r>
      <w:r>
        <w:tab/>
      </w:r>
      <w:r>
        <w:tab/>
      </w:r>
    </w:p>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962500"/>
    <w:p w:rsidR="00866917" w:rsidRDefault="00866917" w:rsidP="00866917">
      <w:pPr>
        <w:ind w:left="5040" w:firstLine="720"/>
        <w:jc w:val="center"/>
      </w:pPr>
    </w:p>
    <w:p w:rsidR="00866917" w:rsidRDefault="00866917" w:rsidP="00866917">
      <w:pPr>
        <w:ind w:left="5040" w:firstLine="720"/>
        <w:jc w:val="center"/>
      </w:pPr>
    </w:p>
    <w:p w:rsidR="00866917" w:rsidRDefault="007A6996" w:rsidP="00866917">
      <w:pPr>
        <w:ind w:left="5040" w:firstLine="720"/>
        <w:jc w:val="center"/>
      </w:pPr>
      <w:proofErr w:type="spellStart"/>
      <w:proofErr w:type="gramStart"/>
      <w:r>
        <w:t>Sd</w:t>
      </w:r>
      <w:proofErr w:type="spellEnd"/>
      <w:proofErr w:type="gramEnd"/>
      <w:r>
        <w:t>/-</w:t>
      </w:r>
    </w:p>
    <w:p w:rsidR="00343ADA" w:rsidRDefault="00343ADA" w:rsidP="00866917">
      <w:pPr>
        <w:ind w:left="5040" w:firstLine="720"/>
        <w:jc w:val="center"/>
      </w:pPr>
      <w:r>
        <w:t>HOD (Biotechnology)</w:t>
      </w:r>
    </w:p>
    <w:p w:rsidR="00343ADA" w:rsidRPr="00962500" w:rsidRDefault="00343ADA" w:rsidP="00962500">
      <w:r>
        <w:tab/>
      </w:r>
      <w:r>
        <w:tab/>
      </w:r>
      <w:r>
        <w:tab/>
      </w:r>
      <w:r>
        <w:tab/>
      </w:r>
      <w:r>
        <w:tab/>
      </w:r>
      <w:r>
        <w:tab/>
      </w:r>
      <w:r>
        <w:tab/>
      </w:r>
      <w:r>
        <w:tab/>
      </w:r>
      <w:r>
        <w:tab/>
      </w:r>
      <w:r>
        <w:tab/>
      </w:r>
      <w:r w:rsidR="00866917">
        <w:t xml:space="preserve">   </w:t>
      </w:r>
      <w:r>
        <w:t>CET, Bhubaneswar</w:t>
      </w:r>
    </w:p>
    <w:sectPr w:rsidR="00343ADA" w:rsidRPr="00962500" w:rsidSect="00AA08BD">
      <w:pgSz w:w="12240" w:h="15840"/>
      <w:pgMar w:top="540" w:right="616"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A56"/>
    <w:multiLevelType w:val="hybridMultilevel"/>
    <w:tmpl w:val="D878F7A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610A"/>
    <w:rsid w:val="0000610A"/>
    <w:rsid w:val="00030BED"/>
    <w:rsid w:val="00043DBD"/>
    <w:rsid w:val="000655AF"/>
    <w:rsid w:val="00080A7F"/>
    <w:rsid w:val="00097EDB"/>
    <w:rsid w:val="00167FA1"/>
    <w:rsid w:val="001B3335"/>
    <w:rsid w:val="0021682C"/>
    <w:rsid w:val="00343ADA"/>
    <w:rsid w:val="00400873"/>
    <w:rsid w:val="00471AFE"/>
    <w:rsid w:val="00504918"/>
    <w:rsid w:val="00507FEC"/>
    <w:rsid w:val="005466FE"/>
    <w:rsid w:val="006760D8"/>
    <w:rsid w:val="006A18C9"/>
    <w:rsid w:val="006F2247"/>
    <w:rsid w:val="007048E7"/>
    <w:rsid w:val="007A6996"/>
    <w:rsid w:val="00866917"/>
    <w:rsid w:val="008844E0"/>
    <w:rsid w:val="008A4129"/>
    <w:rsid w:val="008A7D68"/>
    <w:rsid w:val="008C5FC1"/>
    <w:rsid w:val="008D5760"/>
    <w:rsid w:val="00946B66"/>
    <w:rsid w:val="00962500"/>
    <w:rsid w:val="00AA08BD"/>
    <w:rsid w:val="00AB4835"/>
    <w:rsid w:val="00AB7D2A"/>
    <w:rsid w:val="00EC250B"/>
    <w:rsid w:val="00F872FC"/>
    <w:rsid w:val="00FD1EB4"/>
    <w:rsid w:val="00FE5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00"/>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C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6FE"/>
    <w:pPr>
      <w:suppressAutoHyphens w:val="0"/>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00"/>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C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6FE"/>
    <w:pPr>
      <w:suppressAutoHyphens w:val="0"/>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Sweety</cp:lastModifiedBy>
  <cp:revision>14</cp:revision>
  <cp:lastPrinted>2019-01-19T07:38:00Z</cp:lastPrinted>
  <dcterms:created xsi:type="dcterms:W3CDTF">2019-01-15T06:26:00Z</dcterms:created>
  <dcterms:modified xsi:type="dcterms:W3CDTF">2019-01-21T09:51:00Z</dcterms:modified>
</cp:coreProperties>
</file>