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8A" w:rsidRPr="00F62214" w:rsidRDefault="0076638A" w:rsidP="0076638A">
      <w:pPr>
        <w:jc w:val="center"/>
        <w:rPr>
          <w:b/>
          <w:bCs/>
          <w:sz w:val="28"/>
          <w:szCs w:val="28"/>
        </w:rPr>
      </w:pPr>
      <w:r w:rsidRPr="00F62214">
        <w:rPr>
          <w:b/>
          <w:bCs/>
          <w:sz w:val="28"/>
          <w:szCs w:val="28"/>
        </w:rPr>
        <w:t>Department of Computer Science &amp; Application</w:t>
      </w:r>
    </w:p>
    <w:p w:rsidR="0076638A" w:rsidRPr="00F62214" w:rsidRDefault="0076638A" w:rsidP="0076638A">
      <w:pPr>
        <w:jc w:val="center"/>
        <w:rPr>
          <w:b/>
          <w:bCs/>
          <w:sz w:val="28"/>
          <w:szCs w:val="28"/>
        </w:rPr>
      </w:pPr>
      <w:r w:rsidRPr="00F62214">
        <w:rPr>
          <w:b/>
          <w:bCs/>
          <w:sz w:val="28"/>
          <w:szCs w:val="28"/>
        </w:rPr>
        <w:t>College of Engineering and Technology, Techno Campus,</w:t>
      </w:r>
    </w:p>
    <w:p w:rsidR="0076638A" w:rsidRPr="00F62214" w:rsidRDefault="0076638A" w:rsidP="0076638A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proofErr w:type="spellStart"/>
      <w:r w:rsidRPr="00F62214">
        <w:rPr>
          <w:b/>
          <w:bCs/>
          <w:sz w:val="28"/>
          <w:szCs w:val="28"/>
          <w:u w:val="single"/>
        </w:rPr>
        <w:t>Kalinga</w:t>
      </w:r>
      <w:proofErr w:type="spellEnd"/>
      <w:r w:rsidRPr="00F62214">
        <w:rPr>
          <w:b/>
          <w:bCs/>
          <w:sz w:val="28"/>
          <w:szCs w:val="28"/>
          <w:u w:val="single"/>
        </w:rPr>
        <w:t xml:space="preserve"> Nagar, </w:t>
      </w:r>
      <w:proofErr w:type="spellStart"/>
      <w:r w:rsidRPr="00F62214">
        <w:rPr>
          <w:b/>
          <w:bCs/>
          <w:sz w:val="28"/>
          <w:szCs w:val="28"/>
          <w:u w:val="single"/>
        </w:rPr>
        <w:t>Ghatikia</w:t>
      </w:r>
      <w:proofErr w:type="spellEnd"/>
      <w:r w:rsidRPr="00F62214">
        <w:rPr>
          <w:b/>
          <w:bCs/>
          <w:sz w:val="28"/>
          <w:szCs w:val="28"/>
          <w:u w:val="single"/>
        </w:rPr>
        <w:t>, Bhubaneswar</w:t>
      </w:r>
    </w:p>
    <w:p w:rsidR="0076638A" w:rsidRPr="00F62214" w:rsidRDefault="0076638A" w:rsidP="0076638A">
      <w:pPr>
        <w:rPr>
          <w:b/>
        </w:rPr>
      </w:pPr>
      <w:r w:rsidRPr="00C160A3">
        <w:rPr>
          <w:rFonts w:ascii="Calibri" w:hAnsi="Calibri" w:cs="Calibri"/>
          <w:b/>
          <w:noProof/>
        </w:rPr>
        <w:drawing>
          <wp:inline distT="0" distB="0" distL="0" distR="0">
            <wp:extent cx="642009" cy="914400"/>
            <wp:effectExtent l="19050" t="0" r="5691" b="0"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2" cy="91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14">
        <w:rPr>
          <w:b/>
        </w:rPr>
        <w:t xml:space="preserve">No. </w:t>
      </w:r>
      <w:r w:rsidRPr="007672A6">
        <w:rPr>
          <w:u w:val="single"/>
        </w:rPr>
        <w:t>____169____</w:t>
      </w:r>
      <w:r>
        <w:rPr>
          <w:u w:val="single"/>
        </w:rPr>
        <w:t xml:space="preserve"> </w:t>
      </w:r>
      <w:r w:rsidRPr="007672A6">
        <w:rPr>
          <w:u w:val="single"/>
        </w:rPr>
        <w:t>/</w:t>
      </w:r>
      <w:proofErr w:type="gramStart"/>
      <w:r w:rsidRPr="00F62214">
        <w:rPr>
          <w:b/>
        </w:rPr>
        <w:t>CSA.,</w:t>
      </w:r>
      <w:proofErr w:type="gramEnd"/>
      <w:r w:rsidRPr="00F62214">
        <w:rPr>
          <w:b/>
        </w:rPr>
        <w:tab/>
      </w:r>
      <w:r w:rsidRPr="00F62214">
        <w:rPr>
          <w:b/>
        </w:rPr>
        <w:tab/>
      </w:r>
      <w:r w:rsidRPr="00F62214">
        <w:rPr>
          <w:b/>
        </w:rPr>
        <w:tab/>
      </w:r>
      <w:r w:rsidRPr="00F62214">
        <w:rPr>
          <w:b/>
        </w:rPr>
        <w:tab/>
        <w:t xml:space="preserve">                   Date </w:t>
      </w:r>
      <w:r>
        <w:rPr>
          <w:b/>
        </w:rPr>
        <w:t xml:space="preserve"> </w:t>
      </w:r>
      <w:r w:rsidRPr="007672A6">
        <w:rPr>
          <w:u w:val="single"/>
        </w:rPr>
        <w:t>04.09.18</w:t>
      </w:r>
    </w:p>
    <w:p w:rsidR="0076638A" w:rsidRDefault="0076638A" w:rsidP="0076638A">
      <w:pPr>
        <w:jc w:val="center"/>
        <w:rPr>
          <w:b/>
          <w:szCs w:val="22"/>
          <w:u w:val="single"/>
        </w:rPr>
      </w:pPr>
    </w:p>
    <w:p w:rsidR="0076638A" w:rsidRPr="00287166" w:rsidRDefault="0076638A" w:rsidP="0076638A">
      <w:pPr>
        <w:jc w:val="center"/>
        <w:rPr>
          <w:b/>
          <w:sz w:val="28"/>
          <w:szCs w:val="22"/>
          <w:u w:val="single"/>
        </w:rPr>
      </w:pPr>
      <w:r w:rsidRPr="00287166">
        <w:rPr>
          <w:b/>
          <w:sz w:val="28"/>
          <w:szCs w:val="22"/>
          <w:u w:val="single"/>
        </w:rPr>
        <w:t xml:space="preserve">CALL </w:t>
      </w:r>
      <w:r>
        <w:rPr>
          <w:b/>
          <w:sz w:val="28"/>
          <w:szCs w:val="22"/>
          <w:u w:val="single"/>
        </w:rPr>
        <w:t xml:space="preserve">  </w:t>
      </w:r>
      <w:r w:rsidRPr="00287166">
        <w:rPr>
          <w:b/>
          <w:sz w:val="28"/>
          <w:szCs w:val="22"/>
          <w:u w:val="single"/>
        </w:rPr>
        <w:t xml:space="preserve">FOR </w:t>
      </w:r>
      <w:r>
        <w:rPr>
          <w:b/>
          <w:sz w:val="28"/>
          <w:szCs w:val="22"/>
          <w:u w:val="single"/>
        </w:rPr>
        <w:t xml:space="preserve">  </w:t>
      </w:r>
      <w:r w:rsidRPr="00287166">
        <w:rPr>
          <w:b/>
          <w:sz w:val="28"/>
          <w:szCs w:val="22"/>
          <w:u w:val="single"/>
        </w:rPr>
        <w:t>QUOTATION</w:t>
      </w:r>
    </w:p>
    <w:p w:rsidR="0076638A" w:rsidRPr="004E6A3F" w:rsidRDefault="0076638A" w:rsidP="0076638A">
      <w:pPr>
        <w:rPr>
          <w:b/>
          <w:sz w:val="22"/>
          <w:szCs w:val="22"/>
        </w:rPr>
      </w:pPr>
    </w:p>
    <w:p w:rsidR="0076638A" w:rsidRPr="004E6A3F" w:rsidRDefault="0076638A" w:rsidP="0076638A">
      <w:pPr>
        <w:spacing w:line="360" w:lineRule="auto"/>
        <w:jc w:val="both"/>
        <w:rPr>
          <w:sz w:val="22"/>
          <w:szCs w:val="22"/>
        </w:rPr>
      </w:pPr>
      <w:r w:rsidRPr="004E6A3F">
        <w:rPr>
          <w:sz w:val="22"/>
          <w:szCs w:val="22"/>
        </w:rPr>
        <w:t>Sealed quotation are invited from the intending registered firms /</w:t>
      </w:r>
      <w:r>
        <w:rPr>
          <w:sz w:val="22"/>
          <w:szCs w:val="22"/>
        </w:rPr>
        <w:t>A</w:t>
      </w:r>
      <w:r w:rsidRPr="004E6A3F">
        <w:rPr>
          <w:sz w:val="22"/>
          <w:szCs w:val="22"/>
        </w:rPr>
        <w:t xml:space="preserve">uthorized license supplier for </w:t>
      </w:r>
      <w:r>
        <w:rPr>
          <w:sz w:val="22"/>
          <w:szCs w:val="22"/>
        </w:rPr>
        <w:t xml:space="preserve">supply of 10 </w:t>
      </w:r>
      <w:r w:rsidRPr="004E6A3F">
        <w:rPr>
          <w:sz w:val="22"/>
          <w:szCs w:val="22"/>
        </w:rPr>
        <w:t xml:space="preserve">nos. of </w:t>
      </w:r>
      <w:r w:rsidRPr="00F57845">
        <w:rPr>
          <w:b/>
          <w:sz w:val="20"/>
          <w:szCs w:val="20"/>
          <w:u w:val="single"/>
        </w:rPr>
        <w:t>VLSI Trainer Kit</w:t>
      </w:r>
      <w:r w:rsidRPr="003F4D88">
        <w:rPr>
          <w:b/>
          <w:sz w:val="20"/>
          <w:szCs w:val="20"/>
        </w:rPr>
        <w:t xml:space="preserve"> </w:t>
      </w:r>
      <w:r w:rsidRPr="004E6A3F">
        <w:rPr>
          <w:sz w:val="22"/>
          <w:szCs w:val="22"/>
        </w:rPr>
        <w:t>for  CSA department CET as specified below along with other term</w:t>
      </w:r>
      <w:r>
        <w:rPr>
          <w:sz w:val="22"/>
          <w:szCs w:val="22"/>
        </w:rPr>
        <w:t>s</w:t>
      </w:r>
      <w:r w:rsidRPr="004E6A3F">
        <w:rPr>
          <w:sz w:val="22"/>
          <w:szCs w:val="22"/>
        </w:rPr>
        <w:t xml:space="preserve"> and </w:t>
      </w:r>
      <w:proofErr w:type="spellStart"/>
      <w:r w:rsidRPr="004E6A3F">
        <w:rPr>
          <w:sz w:val="22"/>
          <w:szCs w:val="22"/>
        </w:rPr>
        <w:t>condition.Your</w:t>
      </w:r>
      <w:proofErr w:type="spellEnd"/>
      <w:r w:rsidRPr="004E6A3F">
        <w:rPr>
          <w:sz w:val="22"/>
          <w:szCs w:val="22"/>
        </w:rPr>
        <w:t xml:space="preserve"> quotation should reach the </w:t>
      </w:r>
      <w:r>
        <w:rPr>
          <w:b/>
          <w:sz w:val="22"/>
          <w:szCs w:val="22"/>
        </w:rPr>
        <w:t xml:space="preserve">to </w:t>
      </w:r>
      <w:r w:rsidRPr="00AE2CAE">
        <w:rPr>
          <w:b/>
          <w:sz w:val="22"/>
          <w:szCs w:val="22"/>
        </w:rPr>
        <w:t xml:space="preserve">the Principal, College of Engineering &amp; Technology, </w:t>
      </w:r>
      <w:proofErr w:type="spellStart"/>
      <w:r w:rsidRPr="00AE2CAE">
        <w:rPr>
          <w:b/>
          <w:sz w:val="22"/>
          <w:szCs w:val="22"/>
        </w:rPr>
        <w:t>Kalinga</w:t>
      </w:r>
      <w:proofErr w:type="spellEnd"/>
      <w:r w:rsidRPr="00AE2CAE">
        <w:rPr>
          <w:b/>
          <w:sz w:val="22"/>
          <w:szCs w:val="22"/>
        </w:rPr>
        <w:t xml:space="preserve"> Nagar, Bhubaneswar. </w:t>
      </w:r>
      <w:proofErr w:type="gramStart"/>
      <w:r w:rsidRPr="00AE2CAE">
        <w:rPr>
          <w:b/>
          <w:sz w:val="22"/>
          <w:szCs w:val="22"/>
        </w:rPr>
        <w:t>by</w:t>
      </w:r>
      <w:proofErr w:type="gramEnd"/>
      <w:r w:rsidRPr="00AE2C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Pr="00AE2CAE">
        <w:rPr>
          <w:b/>
          <w:sz w:val="22"/>
          <w:szCs w:val="22"/>
        </w:rPr>
        <w:t>.09.18 on or before 4.00 p.m. positively</w:t>
      </w:r>
      <w:r>
        <w:rPr>
          <w:sz w:val="22"/>
          <w:szCs w:val="22"/>
        </w:rPr>
        <w:t xml:space="preserve"> in a</w:t>
      </w:r>
      <w:r w:rsidRPr="004E6A3F">
        <w:rPr>
          <w:sz w:val="22"/>
          <w:szCs w:val="22"/>
        </w:rPr>
        <w:t xml:space="preserve"> sealed</w:t>
      </w:r>
      <w:r w:rsidRPr="004E6A3F">
        <w:rPr>
          <w:b/>
          <w:sz w:val="22"/>
          <w:szCs w:val="22"/>
        </w:rPr>
        <w:t xml:space="preserve"> </w:t>
      </w:r>
      <w:r w:rsidRPr="004E6A3F">
        <w:rPr>
          <w:sz w:val="22"/>
          <w:szCs w:val="22"/>
        </w:rPr>
        <w:t>covered envelope</w:t>
      </w:r>
      <w:r w:rsidRPr="004E6A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S</w:t>
      </w:r>
      <w:r w:rsidRPr="004E6A3F">
        <w:rPr>
          <w:b/>
          <w:sz w:val="22"/>
          <w:szCs w:val="22"/>
          <w:u w:val="single"/>
        </w:rPr>
        <w:t xml:space="preserve">uper </w:t>
      </w:r>
      <w:r>
        <w:rPr>
          <w:b/>
          <w:sz w:val="22"/>
          <w:szCs w:val="22"/>
          <w:u w:val="single"/>
        </w:rPr>
        <w:t>S</w:t>
      </w:r>
      <w:r w:rsidRPr="004E6A3F">
        <w:rPr>
          <w:b/>
          <w:sz w:val="22"/>
          <w:szCs w:val="22"/>
          <w:u w:val="single"/>
        </w:rPr>
        <w:t xml:space="preserve">cribing on the top: Quotation of  </w:t>
      </w:r>
      <w:r>
        <w:rPr>
          <w:b/>
          <w:sz w:val="22"/>
          <w:szCs w:val="22"/>
          <w:u w:val="single"/>
        </w:rPr>
        <w:t xml:space="preserve">10 </w:t>
      </w:r>
      <w:r w:rsidRPr="004E6A3F">
        <w:rPr>
          <w:b/>
          <w:sz w:val="22"/>
          <w:szCs w:val="22"/>
          <w:u w:val="single"/>
        </w:rPr>
        <w:t xml:space="preserve">nos. of </w:t>
      </w:r>
      <w:r w:rsidRPr="003F4D88">
        <w:rPr>
          <w:b/>
          <w:sz w:val="20"/>
          <w:szCs w:val="20"/>
          <w:u w:val="single"/>
        </w:rPr>
        <w:t>VLSI</w:t>
      </w:r>
      <w:r w:rsidRPr="003F4D88">
        <w:rPr>
          <w:b/>
          <w:sz w:val="20"/>
          <w:szCs w:val="20"/>
        </w:rPr>
        <w:t xml:space="preserve"> </w:t>
      </w:r>
      <w:r w:rsidRPr="00F57845">
        <w:rPr>
          <w:b/>
          <w:sz w:val="20"/>
          <w:szCs w:val="20"/>
          <w:u w:val="single"/>
        </w:rPr>
        <w:t xml:space="preserve">Trainer Kit  </w:t>
      </w:r>
      <w:r w:rsidRPr="00F57845">
        <w:rPr>
          <w:b/>
          <w:sz w:val="22"/>
          <w:szCs w:val="22"/>
          <w:u w:val="single"/>
        </w:rPr>
        <w:t>for</w:t>
      </w:r>
      <w:r w:rsidRPr="004E6A3F">
        <w:rPr>
          <w:b/>
          <w:sz w:val="22"/>
          <w:szCs w:val="22"/>
          <w:u w:val="single"/>
        </w:rPr>
        <w:t xml:space="preserve"> Department of CSA, CET, Bhubaneswar</w:t>
      </w:r>
      <w:r w:rsidRPr="004E6A3F">
        <w:rPr>
          <w:b/>
          <w:sz w:val="22"/>
          <w:szCs w:val="22"/>
        </w:rPr>
        <w:t xml:space="preserve">. </w:t>
      </w:r>
      <w:r w:rsidRPr="004E6A3F">
        <w:rPr>
          <w:sz w:val="22"/>
          <w:szCs w:val="22"/>
        </w:rPr>
        <w:t xml:space="preserve">The quotation received after due date will not be entrained. The </w:t>
      </w:r>
      <w:r>
        <w:rPr>
          <w:sz w:val="22"/>
          <w:szCs w:val="22"/>
        </w:rPr>
        <w:t>Principal, CET</w:t>
      </w:r>
      <w:r w:rsidRPr="004E6A3F">
        <w:rPr>
          <w:sz w:val="22"/>
          <w:szCs w:val="22"/>
        </w:rPr>
        <w:t xml:space="preserve"> has </w:t>
      </w:r>
      <w:r>
        <w:rPr>
          <w:sz w:val="22"/>
          <w:szCs w:val="22"/>
        </w:rPr>
        <w:t xml:space="preserve">the </w:t>
      </w:r>
      <w:r w:rsidRPr="004E6A3F">
        <w:rPr>
          <w:sz w:val="22"/>
          <w:szCs w:val="22"/>
        </w:rPr>
        <w:t>right to accept or to reject any or all of the quotation with</w:t>
      </w:r>
      <w:r>
        <w:rPr>
          <w:sz w:val="22"/>
          <w:szCs w:val="22"/>
        </w:rPr>
        <w:t>out</w:t>
      </w:r>
      <w:r w:rsidRPr="004E6A3F">
        <w:rPr>
          <w:sz w:val="22"/>
          <w:szCs w:val="22"/>
        </w:rPr>
        <w:t xml:space="preserve"> assigning any reason thereof.</w:t>
      </w:r>
    </w:p>
    <w:p w:rsidR="0076638A" w:rsidRPr="005D2013" w:rsidRDefault="0076638A" w:rsidP="0076638A">
      <w:pPr>
        <w:rPr>
          <w:b/>
          <w:i/>
          <w:sz w:val="22"/>
          <w:szCs w:val="22"/>
        </w:rPr>
      </w:pPr>
      <w:r w:rsidRPr="005D2013">
        <w:rPr>
          <w:b/>
          <w:i/>
          <w:sz w:val="22"/>
          <w:szCs w:val="22"/>
        </w:rPr>
        <w:t>Item Details</w:t>
      </w:r>
    </w:p>
    <w:tbl>
      <w:tblPr>
        <w:tblStyle w:val="TableGrid"/>
        <w:tblW w:w="0" w:type="auto"/>
        <w:tblLook w:val="04A0"/>
      </w:tblPr>
      <w:tblGrid>
        <w:gridCol w:w="828"/>
        <w:gridCol w:w="2430"/>
        <w:gridCol w:w="6318"/>
      </w:tblGrid>
      <w:tr w:rsidR="0076638A" w:rsidRPr="005D2013" w:rsidTr="00623C5B">
        <w:tc>
          <w:tcPr>
            <w:tcW w:w="828" w:type="dxa"/>
          </w:tcPr>
          <w:p w:rsidR="0076638A" w:rsidRPr="005D2013" w:rsidRDefault="0076638A" w:rsidP="00623C5B">
            <w:pPr>
              <w:rPr>
                <w:b/>
              </w:rPr>
            </w:pPr>
            <w:r w:rsidRPr="005D2013">
              <w:rPr>
                <w:b/>
                <w:sz w:val="22"/>
                <w:szCs w:val="22"/>
              </w:rPr>
              <w:t>Sl. No</w:t>
            </w:r>
          </w:p>
        </w:tc>
        <w:tc>
          <w:tcPr>
            <w:tcW w:w="2430" w:type="dxa"/>
          </w:tcPr>
          <w:p w:rsidR="0076638A" w:rsidRPr="005D2013" w:rsidRDefault="0076638A" w:rsidP="00623C5B">
            <w:pPr>
              <w:rPr>
                <w:b/>
              </w:rPr>
            </w:pPr>
            <w:r w:rsidRPr="005D201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318" w:type="dxa"/>
          </w:tcPr>
          <w:p w:rsidR="0076638A" w:rsidRPr="005D2013" w:rsidRDefault="0076638A" w:rsidP="00623C5B">
            <w:pPr>
              <w:jc w:val="center"/>
              <w:rPr>
                <w:b/>
              </w:rPr>
            </w:pPr>
            <w:r w:rsidRPr="005D2013">
              <w:rPr>
                <w:b/>
                <w:sz w:val="22"/>
                <w:szCs w:val="22"/>
              </w:rPr>
              <w:t>Specification</w:t>
            </w:r>
          </w:p>
        </w:tc>
      </w:tr>
      <w:tr w:rsidR="0076638A" w:rsidRPr="005D2013" w:rsidTr="00623C5B">
        <w:tc>
          <w:tcPr>
            <w:tcW w:w="828" w:type="dxa"/>
          </w:tcPr>
          <w:p w:rsidR="0076638A" w:rsidRPr="005D2013" w:rsidRDefault="0076638A" w:rsidP="00623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30" w:type="dxa"/>
          </w:tcPr>
          <w:p w:rsidR="0076638A" w:rsidRPr="003F4D88" w:rsidRDefault="0076638A" w:rsidP="00623C5B">
            <w:pPr>
              <w:pStyle w:val="ListParagraph"/>
              <w:ind w:left="72"/>
              <w:rPr>
                <w:b/>
              </w:rPr>
            </w:pPr>
            <w:r w:rsidRPr="003F4D88">
              <w:rPr>
                <w:b/>
                <w:sz w:val="20"/>
                <w:szCs w:val="20"/>
              </w:rPr>
              <w:t>VLSI Trainer Kit</w:t>
            </w:r>
          </w:p>
        </w:tc>
        <w:tc>
          <w:tcPr>
            <w:tcW w:w="6318" w:type="dxa"/>
          </w:tcPr>
          <w:p w:rsidR="0076638A" w:rsidRPr="003F4D88" w:rsidRDefault="0076638A" w:rsidP="007663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SPARTAN 3 (XC3550 FPGA) Module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10 MHz, 5MHz, 1MHz and 100 Hz Clock generator.</w:t>
            </w:r>
          </w:p>
          <w:p w:rsidR="0076638A" w:rsidRPr="005164B5" w:rsidRDefault="0076638A" w:rsidP="00623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164B5">
              <w:rPr>
                <w:sz w:val="20"/>
                <w:szCs w:val="20"/>
              </w:rPr>
              <w:t>Power Se</w:t>
            </w:r>
            <w:r>
              <w:rPr>
                <w:sz w:val="20"/>
                <w:szCs w:val="20"/>
              </w:rPr>
              <w:t>le</w:t>
            </w:r>
            <w:r w:rsidRPr="005164B5">
              <w:rPr>
                <w:sz w:val="20"/>
                <w:szCs w:val="20"/>
              </w:rPr>
              <w:t>ction.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I /O Expansions through 26 pin FRC Connector to interface IC-</w:t>
            </w:r>
            <w:r>
              <w:rPr>
                <w:sz w:val="20"/>
                <w:szCs w:val="20"/>
              </w:rPr>
              <w:t xml:space="preserve">                                                       XX</w:t>
            </w:r>
            <w:r w:rsidRPr="003F4D88">
              <w:rPr>
                <w:sz w:val="20"/>
                <w:szCs w:val="20"/>
              </w:rPr>
              <w:t xml:space="preserve"> series interface module.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2"/>
              </w:numPr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D88">
              <w:rPr>
                <w:sz w:val="20"/>
                <w:szCs w:val="20"/>
              </w:rPr>
              <w:t>16 Toggle Input switch with LED indication.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16 LED for output indication.</w:t>
            </w:r>
          </w:p>
          <w:p w:rsidR="0076638A" w:rsidRDefault="0076638A" w:rsidP="00623C5B">
            <w:pPr>
              <w:rPr>
                <w:b/>
                <w:sz w:val="20"/>
                <w:szCs w:val="20"/>
                <w:u w:val="single"/>
              </w:rPr>
            </w:pPr>
          </w:p>
          <w:p w:rsidR="0076638A" w:rsidRPr="005164B5" w:rsidRDefault="0076638A" w:rsidP="00623C5B">
            <w:pPr>
              <w:rPr>
                <w:b/>
                <w:sz w:val="20"/>
                <w:szCs w:val="20"/>
                <w:u w:val="single"/>
              </w:rPr>
            </w:pPr>
            <w:r w:rsidRPr="005164B5">
              <w:rPr>
                <w:b/>
                <w:sz w:val="20"/>
                <w:szCs w:val="20"/>
                <w:u w:val="single"/>
              </w:rPr>
              <w:t>Onboard Interfaces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3"/>
              </w:numPr>
              <w:ind w:left="72" w:hanging="18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4 digit 7 segment displays.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3"/>
              </w:numPr>
              <w:ind w:left="72" w:hanging="18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ISP Programmer for Piggy Bug Module.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3"/>
              </w:numPr>
              <w:ind w:left="72" w:hanging="18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All IC’s are mounted on IC Sockets.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3"/>
              </w:numPr>
              <w:ind w:left="72" w:hanging="18"/>
              <w:rPr>
                <w:sz w:val="20"/>
                <w:szCs w:val="20"/>
              </w:rPr>
            </w:pPr>
            <w:r w:rsidRPr="003F4D88">
              <w:rPr>
                <w:sz w:val="20"/>
                <w:szCs w:val="20"/>
              </w:rPr>
              <w:t>Bare board Tested Glass Epoxy SMOBC PCB is used.</w:t>
            </w:r>
          </w:p>
          <w:p w:rsidR="0076638A" w:rsidRPr="003F4D88" w:rsidRDefault="0076638A" w:rsidP="0076638A">
            <w:pPr>
              <w:pStyle w:val="ListParagraph"/>
              <w:numPr>
                <w:ilvl w:val="0"/>
                <w:numId w:val="3"/>
              </w:numPr>
              <w:ind w:left="72" w:hanging="18"/>
              <w:rPr>
                <w:b/>
              </w:rPr>
            </w:pPr>
            <w:r w:rsidRPr="003F4D88">
              <w:rPr>
                <w:sz w:val="20"/>
                <w:szCs w:val="20"/>
              </w:rPr>
              <w:t>User’s Manual with 25 Sample Experimental Program.</w:t>
            </w:r>
          </w:p>
        </w:tc>
      </w:tr>
    </w:tbl>
    <w:p w:rsidR="0076638A" w:rsidRDefault="0076638A" w:rsidP="0076638A">
      <w:pPr>
        <w:rPr>
          <w:b/>
          <w:sz w:val="22"/>
          <w:szCs w:val="22"/>
          <w:u w:val="single"/>
        </w:rPr>
      </w:pPr>
    </w:p>
    <w:p w:rsidR="0076638A" w:rsidRPr="00EE480F" w:rsidRDefault="0076638A" w:rsidP="0076638A">
      <w:pPr>
        <w:rPr>
          <w:b/>
          <w:sz w:val="22"/>
          <w:szCs w:val="22"/>
          <w:u w:val="single"/>
        </w:rPr>
      </w:pPr>
      <w:r w:rsidRPr="00EE480F">
        <w:rPr>
          <w:b/>
          <w:sz w:val="22"/>
          <w:szCs w:val="22"/>
          <w:u w:val="single"/>
        </w:rPr>
        <w:t>Term and condition</w:t>
      </w:r>
    </w:p>
    <w:p w:rsidR="0076638A" w:rsidRPr="00662758" w:rsidRDefault="0076638A" w:rsidP="0076638A">
      <w:pPr>
        <w:ind w:left="45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662758">
        <w:rPr>
          <w:b/>
          <w:sz w:val="22"/>
          <w:szCs w:val="22"/>
        </w:rPr>
        <w:t>Inclusive of all Price Valid GSTIN/IT Clearance should be submitted.</w:t>
      </w:r>
    </w:p>
    <w:p w:rsidR="0076638A" w:rsidRPr="00662758" w:rsidRDefault="0076638A" w:rsidP="0076638A">
      <w:pPr>
        <w:ind w:left="45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662758">
        <w:rPr>
          <w:b/>
          <w:sz w:val="22"/>
          <w:szCs w:val="22"/>
        </w:rPr>
        <w:t>Warranty of minimum one Year</w:t>
      </w:r>
      <w:r w:rsidRPr="00662758">
        <w:rPr>
          <w:sz w:val="22"/>
          <w:szCs w:val="22"/>
        </w:rPr>
        <w:t>.</w:t>
      </w:r>
    </w:p>
    <w:p w:rsidR="0076638A" w:rsidRPr="00662758" w:rsidRDefault="0076638A" w:rsidP="0076638A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 Narrow" w:hAnsi="Arial Narrow"/>
          <w:sz w:val="22"/>
          <w:szCs w:val="22"/>
        </w:rPr>
      </w:pPr>
      <w:r w:rsidRPr="00662758">
        <w:rPr>
          <w:b/>
          <w:sz w:val="22"/>
          <w:szCs w:val="22"/>
        </w:rPr>
        <w:t xml:space="preserve">The concerned firm should submit the proof of deposit of CGST &amp;SGST against bill amount within 30 days from the date release of payment.  </w:t>
      </w:r>
    </w:p>
    <w:p w:rsidR="0076638A" w:rsidRDefault="0076638A" w:rsidP="0076638A">
      <w:pPr>
        <w:jc w:val="both"/>
        <w:rPr>
          <w:rFonts w:ascii="Arial Narrow" w:hAnsi="Arial Narrow"/>
          <w:sz w:val="22"/>
          <w:szCs w:val="22"/>
        </w:rPr>
      </w:pPr>
    </w:p>
    <w:p w:rsidR="0076638A" w:rsidRPr="00BA027C" w:rsidRDefault="0076638A" w:rsidP="0076638A">
      <w:pPr>
        <w:pStyle w:val="ListParagraph"/>
        <w:rPr>
          <w:sz w:val="22"/>
          <w:szCs w:val="22"/>
        </w:rPr>
      </w:pPr>
    </w:p>
    <w:p w:rsidR="0076638A" w:rsidRPr="00E83353" w:rsidRDefault="0076638A" w:rsidP="0076638A">
      <w:pPr>
        <w:ind w:left="6480"/>
        <w:jc w:val="both"/>
        <w:rPr>
          <w:rFonts w:ascii="Arial Narrow" w:hAnsi="Arial Narrow"/>
          <w:sz w:val="22"/>
          <w:szCs w:val="22"/>
          <w:u w:val="single"/>
        </w:rPr>
      </w:pPr>
      <w:r w:rsidRPr="00E83353">
        <w:rPr>
          <w:rFonts w:ascii="Arial Narrow" w:hAnsi="Arial Narrow"/>
          <w:sz w:val="22"/>
          <w:szCs w:val="22"/>
          <w:u w:val="single"/>
        </w:rPr>
        <w:t xml:space="preserve">By Order of Principal </w:t>
      </w:r>
    </w:p>
    <w:p w:rsidR="0076638A" w:rsidRDefault="0076638A" w:rsidP="0076638A">
      <w:pPr>
        <w:ind w:left="6480"/>
        <w:jc w:val="both"/>
        <w:rPr>
          <w:rFonts w:ascii="Arial Narrow" w:hAnsi="Arial Narrow"/>
          <w:sz w:val="22"/>
          <w:szCs w:val="22"/>
        </w:rPr>
      </w:pPr>
    </w:p>
    <w:p w:rsidR="0076638A" w:rsidRDefault="0076638A" w:rsidP="0076638A">
      <w:pPr>
        <w:ind w:left="64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C81A9E">
        <w:rPr>
          <w:rFonts w:ascii="Arial Narrow" w:hAnsi="Arial Narrow"/>
          <w:sz w:val="22"/>
          <w:szCs w:val="22"/>
        </w:rPr>
        <w:t xml:space="preserve">     Sd/-</w:t>
      </w:r>
    </w:p>
    <w:p w:rsidR="0076638A" w:rsidRPr="006707AA" w:rsidRDefault="0076638A" w:rsidP="0076638A">
      <w:pPr>
        <w:ind w:left="648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707AA">
        <w:rPr>
          <w:rFonts w:ascii="Arial Narrow" w:hAnsi="Arial Narrow"/>
          <w:b/>
          <w:sz w:val="22"/>
          <w:szCs w:val="22"/>
        </w:rPr>
        <w:t>HOD, CSA</w:t>
      </w:r>
    </w:p>
    <w:p w:rsidR="0076638A" w:rsidRPr="00BA027C" w:rsidRDefault="0076638A" w:rsidP="0076638A">
      <w:pPr>
        <w:rPr>
          <w:sz w:val="22"/>
          <w:szCs w:val="22"/>
        </w:rPr>
      </w:pPr>
    </w:p>
    <w:p w:rsidR="0076638A" w:rsidRPr="00BA027C" w:rsidRDefault="0076638A" w:rsidP="0076638A">
      <w:pPr>
        <w:rPr>
          <w:sz w:val="22"/>
          <w:szCs w:val="22"/>
        </w:rPr>
      </w:pPr>
    </w:p>
    <w:p w:rsidR="0076638A" w:rsidRPr="00BA027C" w:rsidRDefault="0076638A" w:rsidP="0076638A">
      <w:pPr>
        <w:rPr>
          <w:sz w:val="22"/>
          <w:szCs w:val="22"/>
        </w:rPr>
      </w:pPr>
    </w:p>
    <w:p w:rsidR="0076638A" w:rsidRPr="00BA027C" w:rsidRDefault="0076638A" w:rsidP="0076638A">
      <w:pPr>
        <w:spacing w:line="360" w:lineRule="auto"/>
        <w:rPr>
          <w:sz w:val="22"/>
          <w:szCs w:val="22"/>
        </w:rPr>
      </w:pPr>
    </w:p>
    <w:p w:rsidR="00842B63" w:rsidRDefault="00842B63"/>
    <w:sectPr w:rsidR="00842B63" w:rsidSect="0076638A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D1B"/>
    <w:multiLevelType w:val="hybridMultilevel"/>
    <w:tmpl w:val="92FE9250"/>
    <w:lvl w:ilvl="0" w:tplc="5B74D4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10151BB"/>
    <w:multiLevelType w:val="hybridMultilevel"/>
    <w:tmpl w:val="76BA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3170"/>
    <w:multiLevelType w:val="hybridMultilevel"/>
    <w:tmpl w:val="4C6E9392"/>
    <w:lvl w:ilvl="0" w:tplc="DBA614F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8A"/>
    <w:rsid w:val="00044941"/>
    <w:rsid w:val="002D01E7"/>
    <w:rsid w:val="00487B5A"/>
    <w:rsid w:val="004D3735"/>
    <w:rsid w:val="0076638A"/>
    <w:rsid w:val="00842B63"/>
    <w:rsid w:val="0086268F"/>
    <w:rsid w:val="008B3D65"/>
    <w:rsid w:val="00C5795F"/>
    <w:rsid w:val="00C8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8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8A"/>
    <w:pPr>
      <w:ind w:left="720"/>
      <w:contextualSpacing/>
    </w:pPr>
  </w:style>
  <w:style w:type="table" w:styleId="TableGrid">
    <w:name w:val="Table Grid"/>
    <w:basedOn w:val="TableNormal"/>
    <w:uiPriority w:val="59"/>
    <w:rsid w:val="00766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3</cp:revision>
  <dcterms:created xsi:type="dcterms:W3CDTF">2018-09-08T11:26:00Z</dcterms:created>
  <dcterms:modified xsi:type="dcterms:W3CDTF">2018-09-08T11:29:00Z</dcterms:modified>
</cp:coreProperties>
</file>