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D0" w:rsidRPr="0008395E" w:rsidRDefault="00A310D0" w:rsidP="00A310D0">
      <w:pPr>
        <w:pStyle w:val="NoSpacing"/>
        <w:jc w:val="center"/>
        <w:rPr>
          <w:rFonts w:ascii="Times New Roman" w:hAnsi="Times New Roman"/>
          <w:b/>
        </w:rPr>
      </w:pPr>
      <w:r w:rsidRPr="0008395E">
        <w:rPr>
          <w:rFonts w:ascii="Times New Roman" w:hAnsi="Times New Roman"/>
          <w:b/>
          <w:noProof/>
          <w:color w:val="008000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-142875</wp:posOffset>
            </wp:positionV>
            <wp:extent cx="950433" cy="933450"/>
            <wp:effectExtent l="19050" t="0" r="2067" b="0"/>
            <wp:wrapNone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40" cy="938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395E">
        <w:rPr>
          <w:rFonts w:ascii="Times New Roman" w:hAnsi="Times New Roman"/>
          <w:b/>
        </w:rPr>
        <w:t>DEPARTMENT OF PHYSICS</w:t>
      </w:r>
    </w:p>
    <w:p w:rsidR="00A310D0" w:rsidRPr="0008395E" w:rsidRDefault="00A310D0" w:rsidP="00A310D0">
      <w:pPr>
        <w:pStyle w:val="NoSpacing"/>
        <w:jc w:val="center"/>
        <w:rPr>
          <w:rFonts w:ascii="Times New Roman" w:hAnsi="Times New Roman"/>
          <w:b/>
        </w:rPr>
      </w:pPr>
      <w:r w:rsidRPr="0008395E">
        <w:rPr>
          <w:rFonts w:ascii="Times New Roman" w:hAnsi="Times New Roman"/>
          <w:b/>
        </w:rPr>
        <w:t>COLLEGE OF ENGINEERING AND TECHNOLOGY</w:t>
      </w:r>
    </w:p>
    <w:p w:rsidR="00A310D0" w:rsidRPr="0008395E" w:rsidRDefault="00A310D0" w:rsidP="00A310D0">
      <w:pPr>
        <w:pStyle w:val="NoSpacing"/>
        <w:jc w:val="center"/>
        <w:rPr>
          <w:rFonts w:ascii="Times New Roman" w:hAnsi="Times New Roman"/>
          <w:b/>
        </w:rPr>
      </w:pPr>
      <w:r w:rsidRPr="0008395E">
        <w:rPr>
          <w:rFonts w:ascii="Times New Roman" w:hAnsi="Times New Roman"/>
          <w:b/>
        </w:rPr>
        <w:t>TECHNOCAMPUS, GHATIKIA,</w:t>
      </w:r>
    </w:p>
    <w:p w:rsidR="00A310D0" w:rsidRPr="0008395E" w:rsidRDefault="00A310D0" w:rsidP="00A310D0">
      <w:pPr>
        <w:pStyle w:val="NoSpacing"/>
        <w:jc w:val="center"/>
        <w:rPr>
          <w:rFonts w:ascii="Times New Roman" w:hAnsi="Times New Roman"/>
          <w:b/>
          <w:color w:val="800000"/>
        </w:rPr>
      </w:pPr>
      <w:proofErr w:type="gramStart"/>
      <w:r w:rsidRPr="0008395E">
        <w:rPr>
          <w:rFonts w:ascii="Times New Roman" w:hAnsi="Times New Roman"/>
          <w:b/>
        </w:rPr>
        <w:t>PO :</w:t>
      </w:r>
      <w:proofErr w:type="gramEnd"/>
      <w:r w:rsidRPr="0008395E">
        <w:rPr>
          <w:rFonts w:ascii="Times New Roman" w:hAnsi="Times New Roman"/>
          <w:b/>
        </w:rPr>
        <w:t xml:space="preserve"> MAHALAXMIVIHAR, BHUBANESWAR-751029</w:t>
      </w:r>
    </w:p>
    <w:p w:rsidR="00A310D0" w:rsidRPr="0008395E" w:rsidRDefault="00A310D0" w:rsidP="00A310D0">
      <w:pPr>
        <w:pStyle w:val="NoSpacing"/>
        <w:pBdr>
          <w:bottom w:val="single" w:sz="6" w:space="1" w:color="auto"/>
        </w:pBdr>
        <w:rPr>
          <w:rFonts w:ascii="Times New Roman" w:hAnsi="Times New Roman"/>
          <w:color w:val="800000"/>
        </w:rPr>
      </w:pPr>
    </w:p>
    <w:p w:rsidR="00A310D0" w:rsidRDefault="00A310D0" w:rsidP="00A310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Letter No.   368/</w:t>
      </w:r>
      <w:proofErr w:type="spellStart"/>
      <w:r>
        <w:rPr>
          <w:rFonts w:ascii="Times New Roman" w:hAnsi="Times New Roman"/>
          <w:sz w:val="24"/>
          <w:szCs w:val="24"/>
        </w:rPr>
        <w:t>Phy</w:t>
      </w:r>
      <w:proofErr w:type="spellEnd"/>
      <w:r>
        <w:rPr>
          <w:rFonts w:ascii="Times New Roman" w:hAnsi="Times New Roman"/>
          <w:sz w:val="24"/>
          <w:szCs w:val="24"/>
        </w:rPr>
        <w:t xml:space="preserve">/CET                                                               </w:t>
      </w:r>
      <w:r w:rsidR="00713B3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Date.13.10.2017   </w:t>
      </w:r>
    </w:p>
    <w:p w:rsidR="00A310D0" w:rsidRDefault="00A310D0" w:rsidP="00A310D0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A310D0" w:rsidRDefault="00A310D0" w:rsidP="00A310D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QUOTATION CALL NOTICE</w:t>
      </w:r>
    </w:p>
    <w:p w:rsidR="00A310D0" w:rsidRDefault="00A310D0" w:rsidP="00A310D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Sealed quotations are invited from registered Manufacturers/Suppliers</w:t>
      </w:r>
      <w:r>
        <w:rPr>
          <w:rFonts w:ascii="Times New Roman" w:hAnsi="Times New Roman"/>
          <w:bCs/>
          <w:sz w:val="24"/>
          <w:szCs w:val="24"/>
        </w:rPr>
        <w:t xml:space="preserve">/Authorized </w:t>
      </w:r>
      <w:r>
        <w:rPr>
          <w:rFonts w:ascii="Times New Roman" w:hAnsi="Times New Roman"/>
          <w:sz w:val="24"/>
          <w:szCs w:val="24"/>
        </w:rPr>
        <w:t xml:space="preserve">dealers having GSTIN, PAN and Authorized dealer certificate to supply following Equipments at Department of Physics, College of Engineering and Technology, </w:t>
      </w:r>
      <w:proofErr w:type="spellStart"/>
      <w:r>
        <w:rPr>
          <w:rFonts w:ascii="Times New Roman" w:hAnsi="Times New Roman"/>
          <w:sz w:val="24"/>
          <w:szCs w:val="24"/>
        </w:rPr>
        <w:t>Tachnocampus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Mahalaxmivihar</w:t>
      </w:r>
      <w:proofErr w:type="spellEnd"/>
      <w:r>
        <w:rPr>
          <w:rFonts w:ascii="Times New Roman" w:hAnsi="Times New Roman"/>
          <w:sz w:val="24"/>
          <w:szCs w:val="24"/>
        </w:rPr>
        <w:t xml:space="preserve">, Bhubaneswar as per the format given below on their Letter Head. </w:t>
      </w:r>
    </w:p>
    <w:p w:rsidR="00A310D0" w:rsidRDefault="00A310D0" w:rsidP="00A310D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2340"/>
        <w:gridCol w:w="4050"/>
        <w:gridCol w:w="1170"/>
        <w:gridCol w:w="900"/>
      </w:tblGrid>
      <w:tr w:rsidR="00A310D0" w:rsidTr="00A310D0">
        <w:trPr>
          <w:trHeight w:val="2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0" w:rsidRDefault="00A310D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0" w:rsidRDefault="00A310D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Instruments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0" w:rsidRDefault="00A310D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Specifications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0" w:rsidRDefault="00A310D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0" w:rsidRDefault="00A310D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 Price</w:t>
            </w:r>
          </w:p>
        </w:tc>
      </w:tr>
      <w:tr w:rsidR="00A310D0" w:rsidTr="00A310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0" w:rsidRDefault="00A310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0" w:rsidRDefault="00A310D0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100MHz Dual Channel Digital Storage Oscilloscope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0" w:rsidRDefault="00A310D0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100 MHz Dual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Color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Digital Storage Oscilloscope; sampling 1Gs/s, Band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width:-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DC to 100MHz (-3dB); Vertical Sensitivity:- </w:t>
            </w:r>
            <w:r>
              <w:rPr>
                <w:rFonts w:ascii="Times New Roman" w:eastAsia="Calibri" w:hAnsi="Times New Roman"/>
                <w:bCs/>
                <w:color w:val="222222"/>
                <w:sz w:val="24"/>
                <w:szCs w:val="24"/>
              </w:rPr>
              <w:t>1mV/</w:t>
            </w:r>
            <w:proofErr w:type="spellStart"/>
            <w:r>
              <w:rPr>
                <w:rFonts w:ascii="Times New Roman" w:eastAsia="Calibri" w:hAnsi="Times New Roman"/>
                <w:bCs/>
                <w:color w:val="222222"/>
                <w:sz w:val="24"/>
                <w:szCs w:val="24"/>
              </w:rPr>
              <w:t>divn</w:t>
            </w:r>
            <w:proofErr w:type="spellEnd"/>
            <w:r>
              <w:rPr>
                <w:rFonts w:ascii="Times New Roman" w:eastAsia="Calibri" w:hAnsi="Times New Roman"/>
                <w:bCs/>
                <w:color w:val="222222"/>
                <w:sz w:val="24"/>
                <w:szCs w:val="24"/>
              </w:rPr>
              <w:t>. to 20V/</w:t>
            </w:r>
            <w:proofErr w:type="spellStart"/>
            <w:r>
              <w:rPr>
                <w:rFonts w:ascii="Times New Roman" w:eastAsia="Calibri" w:hAnsi="Times New Roman"/>
                <w:bCs/>
                <w:color w:val="222222"/>
                <w:sz w:val="24"/>
                <w:szCs w:val="24"/>
              </w:rPr>
              <w:t>divn</w:t>
            </w:r>
            <w:proofErr w:type="spellEnd"/>
            <w:r>
              <w:rPr>
                <w:rFonts w:ascii="Times New Roman" w:eastAsia="Calibri" w:hAnsi="Times New Roman"/>
                <w:bCs/>
                <w:color w:val="222222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20 calibrated steps;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Accuracy:-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±3%; Hold off:- Variable control for stable triggering; Time base:- </w:t>
            </w:r>
            <w:r>
              <w:rPr>
                <w:rFonts w:ascii="Times New Roman" w:eastAsia="Calibri" w:hAnsi="Times New Roman"/>
                <w:bCs/>
                <w:color w:val="222222"/>
                <w:sz w:val="24"/>
                <w:szCs w:val="24"/>
              </w:rPr>
              <w:t>0.2uS/</w:t>
            </w:r>
            <w:proofErr w:type="spellStart"/>
            <w:r>
              <w:rPr>
                <w:rFonts w:ascii="Times New Roman" w:eastAsia="Calibri" w:hAnsi="Times New Roman"/>
                <w:bCs/>
                <w:color w:val="222222"/>
                <w:sz w:val="24"/>
                <w:szCs w:val="24"/>
              </w:rPr>
              <w:t>divn</w:t>
            </w:r>
            <w:proofErr w:type="spellEnd"/>
            <w:r>
              <w:rPr>
                <w:rFonts w:ascii="Times New Roman" w:eastAsia="Calibri" w:hAnsi="Times New Roman"/>
                <w:bCs/>
                <w:color w:val="222222"/>
                <w:sz w:val="24"/>
                <w:szCs w:val="24"/>
              </w:rPr>
              <w:t>. to 0.5S/</w:t>
            </w:r>
            <w:proofErr w:type="spellStart"/>
            <w:r>
              <w:rPr>
                <w:rFonts w:ascii="Times New Roman" w:eastAsia="Calibri" w:hAnsi="Times New Roman"/>
                <w:bCs/>
                <w:color w:val="222222"/>
                <w:sz w:val="24"/>
                <w:szCs w:val="24"/>
              </w:rPr>
              <w:t>divn</w:t>
            </w:r>
            <w:proofErr w:type="spellEnd"/>
            <w:r>
              <w:rPr>
                <w:rFonts w:ascii="Times New Roman" w:eastAsia="Calibri" w:hAnsi="Times New Roman"/>
                <w:bCs/>
                <w:color w:val="222222"/>
                <w:sz w:val="24"/>
                <w:szCs w:val="24"/>
              </w:rPr>
              <w:t xml:space="preserve"> in 20 steps (without </w:t>
            </w:r>
            <w:proofErr w:type="gramStart"/>
            <w:r>
              <w:rPr>
                <w:rFonts w:ascii="Times New Roman" w:eastAsia="Calibri" w:hAnsi="Times New Roman"/>
                <w:bCs/>
                <w:color w:val="222222"/>
                <w:sz w:val="24"/>
                <w:szCs w:val="24"/>
              </w:rPr>
              <w:t>Magnification) 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Trigger system:- Auto/Level; Trigger Band width:- 50MHz; Auto time base; Display:- 7 Inch LCD based;</w:t>
            </w:r>
            <w:r>
              <w:rPr>
                <w:rFonts w:ascii="Times New Roman" w:eastAsia="Calibri" w:hAnsi="Times New Roman"/>
                <w:bCs/>
                <w:color w:val="222222"/>
                <w:sz w:val="24"/>
                <w:szCs w:val="24"/>
              </w:rPr>
              <w:t>. Accessories : 2 x 1:1/1:10 switchable probes, Software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0" w:rsidRDefault="00A310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D0" w:rsidRDefault="00A310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0D0" w:rsidTr="00A310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0" w:rsidRDefault="00A310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D0" w:rsidRDefault="00A310D0">
            <w:pPr>
              <w:pStyle w:val="NoSpacing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20MHz Dual Channel Oscilloscope</w:t>
            </w:r>
          </w:p>
          <w:p w:rsidR="00A310D0" w:rsidRDefault="00A310D0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0" w:rsidRDefault="00A310D0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20MHz Dual Channel Analog Oscilloscope; </w:t>
            </w:r>
          </w:p>
          <w:p w:rsidR="00A310D0" w:rsidRDefault="00A310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Band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width:-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DC to 20MHz (-3dB); Deflection Coefficients:- </w:t>
            </w:r>
            <w:r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</w:rPr>
              <w:t>1mV/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</w:rPr>
              <w:t>divn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</w:rPr>
              <w:t>. to 5V/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</w:rPr>
              <w:t>divn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 calibrated steps;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Accuracy:-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±3%; Hold off:- Variable control for stable triggering; Time base:- </w:t>
            </w:r>
            <w:r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</w:rPr>
              <w:t>0.2uS/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</w:rPr>
              <w:t>divn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</w:rPr>
              <w:t>. to 0.5S/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</w:rPr>
              <w:t>divn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</w:rPr>
              <w:t xml:space="preserve"> in 20 steps (without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</w:rPr>
              <w:t>Magnification) 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Trigger system:- Auto/Level; Trigger Band width:- 50MHz; Auto time base; Display:- CRT based;</w:t>
            </w:r>
            <w:r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</w:rPr>
              <w:t>. Accessories : 2 x 1:1/1:10 switchable probes, 2 x BNC-Crocodile probe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0" w:rsidRDefault="00A310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D0" w:rsidRDefault="00A310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0D0" w:rsidTr="00A310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0" w:rsidRDefault="00A310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0" w:rsidRDefault="00A310D0">
            <w:pPr>
              <w:pStyle w:val="NoSpacing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Function Generator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D0" w:rsidRDefault="00A310D0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100Khz Function Generator, Frequency  Range  - 1 Hz to </w:t>
            </w:r>
          </w:p>
          <w:p w:rsidR="00A310D0" w:rsidRDefault="00A310D0">
            <w:pPr>
              <w:pStyle w:val="NoSpacing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100 KHz in  5 decade steps, Output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Voltage  0 - 20 V p-p Continuously  Variable Selector Switch for Amplitude 0-2 / 0-20 V  is also provided. Rotary Switch for selection of Sine, Square &amp; Triangle Wave is provided.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Output  Impedance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-  50 ohms.</w:t>
            </w:r>
          </w:p>
          <w:p w:rsidR="00A310D0" w:rsidRDefault="00A310D0">
            <w:pPr>
              <w:pStyle w:val="NoSpacing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0" w:rsidRDefault="00A310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D0" w:rsidRDefault="00A310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0D0" w:rsidTr="00A310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0" w:rsidRDefault="00A310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0" w:rsidRDefault="00A310D0">
            <w:pPr>
              <w:pStyle w:val="NoSpacing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Digital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Multimeter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0" w:rsidRDefault="00A310D0">
            <w:pPr>
              <w:rPr>
                <w:rFonts w:ascii="Times New Roman" w:eastAsia="Calibri" w:hAnsi="Times New Roman" w:cs="Times New Roman"/>
                <w:color w:val="484848"/>
                <w:sz w:val="24"/>
                <w:szCs w:val="24"/>
                <w:lang w:eastAsia="en-I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½  Digit ,Big Display  4X7,  with DC Voltage1000V, AC/DC Current -20A, Resistance-200MΩ, Capacitance- 200µf &amp; Diode Test Circuit Continuity check, Transistor Test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(For measuring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resistance, (ii) AC and DC voltages, (iii)DC current, (iv) Checking electrical fuses)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0" w:rsidRDefault="00A310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D0" w:rsidRDefault="00A310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0D0" w:rsidRDefault="00A310D0" w:rsidP="00A310D0">
      <w:pPr>
        <w:pStyle w:val="NoSpacing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A310D0" w:rsidRDefault="00A310D0" w:rsidP="00A310D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The intenders are required to submit the offer enclosing GSTIN, PAN along with Authorized dealer certificate in their quotations. The registered Manufacturers/Suppliers</w:t>
      </w:r>
      <w:r>
        <w:rPr>
          <w:rFonts w:ascii="Times New Roman" w:hAnsi="Times New Roman"/>
          <w:bCs/>
          <w:sz w:val="24"/>
          <w:szCs w:val="24"/>
        </w:rPr>
        <w:t xml:space="preserve">/Authorized </w:t>
      </w:r>
      <w:r>
        <w:rPr>
          <w:rFonts w:ascii="Times New Roman" w:hAnsi="Times New Roman"/>
          <w:sz w:val="24"/>
          <w:szCs w:val="24"/>
        </w:rPr>
        <w:t>dealers should write quotations for “</w:t>
      </w:r>
      <w:r>
        <w:rPr>
          <w:rFonts w:ascii="Times New Roman" w:hAnsi="Times New Roman"/>
          <w:b/>
          <w:sz w:val="24"/>
          <w:szCs w:val="24"/>
        </w:rPr>
        <w:t>Supply of Equipments to the Department of Physics</w:t>
      </w:r>
      <w:r>
        <w:rPr>
          <w:rFonts w:ascii="Times New Roman" w:hAnsi="Times New Roman"/>
          <w:sz w:val="24"/>
          <w:szCs w:val="24"/>
        </w:rPr>
        <w:t>” in bold letters on covered envelops.</w:t>
      </w:r>
      <w:r>
        <w:rPr>
          <w:rFonts w:ascii="Times New Roman" w:hAnsi="Times New Roman"/>
          <w:sz w:val="24"/>
          <w:szCs w:val="24"/>
        </w:rPr>
        <w:tab/>
      </w:r>
    </w:p>
    <w:p w:rsidR="00A310D0" w:rsidRDefault="00A310D0" w:rsidP="00A310D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The last date submission of quotations is </w:t>
      </w:r>
      <w:r>
        <w:rPr>
          <w:rFonts w:ascii="Times New Roman" w:hAnsi="Times New Roman"/>
          <w:b/>
          <w:sz w:val="24"/>
          <w:szCs w:val="24"/>
        </w:rPr>
        <w:t>31.10.2017 up to 4.00 PM</w:t>
      </w:r>
      <w:r>
        <w:rPr>
          <w:rFonts w:ascii="Times New Roman" w:hAnsi="Times New Roman"/>
          <w:sz w:val="24"/>
          <w:szCs w:val="24"/>
        </w:rPr>
        <w:t xml:space="preserve"> addressing to the </w:t>
      </w:r>
      <w:r>
        <w:rPr>
          <w:rFonts w:ascii="Times New Roman" w:hAnsi="Times New Roman"/>
          <w:b/>
          <w:bCs/>
          <w:sz w:val="24"/>
          <w:szCs w:val="24"/>
        </w:rPr>
        <w:t xml:space="preserve">Principal, College of Engineering and Technology, Techno Campus, P.O.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Mahalaxmivihar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Bhubaneswar- 751029 </w:t>
      </w:r>
      <w:r>
        <w:rPr>
          <w:rFonts w:ascii="Times New Roman" w:hAnsi="Times New Roman"/>
          <w:sz w:val="24"/>
          <w:szCs w:val="24"/>
        </w:rPr>
        <w:t xml:space="preserve">by </w:t>
      </w:r>
      <w:r>
        <w:rPr>
          <w:rFonts w:ascii="Times New Roman" w:hAnsi="Times New Roman"/>
          <w:b/>
          <w:sz w:val="24"/>
          <w:szCs w:val="24"/>
        </w:rPr>
        <w:t>Speed post/Registered post</w:t>
      </w:r>
      <w:r>
        <w:rPr>
          <w:rFonts w:ascii="Times New Roman" w:hAnsi="Times New Roman"/>
          <w:sz w:val="24"/>
          <w:szCs w:val="24"/>
        </w:rPr>
        <w:t xml:space="preserve"> only. No hand delivery is accepted. The authority will not responsible for any postal delay. The quotations will not be received after scheduled date and time.</w:t>
      </w:r>
    </w:p>
    <w:p w:rsidR="00A310D0" w:rsidRDefault="00A310D0" w:rsidP="00A310D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The authority reserves the right to reject any or all quotations without assigning any reason thereof.         </w:t>
      </w:r>
    </w:p>
    <w:p w:rsidR="00A310D0" w:rsidRDefault="00A310D0" w:rsidP="00A310D0">
      <w:pPr>
        <w:pStyle w:val="NoSpacing"/>
        <w:ind w:left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10D0" w:rsidRDefault="00A310D0" w:rsidP="00A310D0">
      <w:pPr>
        <w:pStyle w:val="NoSpacing"/>
        <w:ind w:left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Sd</w:t>
      </w:r>
      <w:proofErr w:type="spellEnd"/>
      <w:r>
        <w:rPr>
          <w:rFonts w:ascii="Times New Roman" w:hAnsi="Times New Roman"/>
          <w:sz w:val="24"/>
          <w:szCs w:val="24"/>
        </w:rPr>
        <w:t>/-</w:t>
      </w:r>
    </w:p>
    <w:p w:rsidR="00A310D0" w:rsidRDefault="00A310D0" w:rsidP="00A310D0">
      <w:pPr>
        <w:pStyle w:val="NoSpacing"/>
        <w:ind w:left="504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Head of the Department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310D0" w:rsidRDefault="00A310D0" w:rsidP="00A310D0">
      <w:pPr>
        <w:pStyle w:val="NoSpacing"/>
        <w:ind w:left="504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A310D0" w:rsidRDefault="00A310D0" w:rsidP="00A310D0">
      <w:pPr>
        <w:spacing w:after="0" w:line="240" w:lineRule="auto"/>
        <w:ind w:left="79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310D0" w:rsidRDefault="00A310D0" w:rsidP="00A310D0">
      <w:pPr>
        <w:spacing w:after="0" w:line="240" w:lineRule="auto"/>
        <w:ind w:left="7920"/>
        <w:rPr>
          <w:rFonts w:ascii="Times New Roman" w:hAnsi="Times New Roman" w:cs="Times New Roman"/>
          <w:b/>
          <w:sz w:val="24"/>
          <w:szCs w:val="24"/>
        </w:rPr>
      </w:pPr>
    </w:p>
    <w:p w:rsidR="00A310D0" w:rsidRDefault="00A310D0" w:rsidP="00A310D0">
      <w:pPr>
        <w:spacing w:after="0" w:line="240" w:lineRule="auto"/>
        <w:ind w:left="7920"/>
        <w:rPr>
          <w:rFonts w:ascii="Times New Roman" w:hAnsi="Times New Roman" w:cs="Times New Roman"/>
          <w:b/>
        </w:rPr>
      </w:pPr>
    </w:p>
    <w:p w:rsidR="00A310D0" w:rsidRDefault="00A310D0" w:rsidP="00A310D0">
      <w:pPr>
        <w:spacing w:after="0" w:line="240" w:lineRule="auto"/>
        <w:ind w:left="7920"/>
        <w:rPr>
          <w:rFonts w:ascii="Times New Roman" w:hAnsi="Times New Roman" w:cs="Times New Roman"/>
          <w:b/>
        </w:rPr>
      </w:pPr>
    </w:p>
    <w:p w:rsidR="00A310D0" w:rsidRDefault="00A310D0" w:rsidP="00A310D0">
      <w:pPr>
        <w:spacing w:after="0" w:line="240" w:lineRule="auto"/>
        <w:ind w:left="7920"/>
        <w:rPr>
          <w:rFonts w:ascii="Times New Roman" w:hAnsi="Times New Roman" w:cs="Times New Roman"/>
          <w:b/>
        </w:rPr>
      </w:pPr>
    </w:p>
    <w:p w:rsidR="009B5A8C" w:rsidRPr="00A310D0" w:rsidRDefault="009B5A8C" w:rsidP="00A310D0"/>
    <w:sectPr w:rsidR="009B5A8C" w:rsidRPr="00A310D0" w:rsidSect="006F5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4726"/>
    <w:rsid w:val="00034726"/>
    <w:rsid w:val="00346D3D"/>
    <w:rsid w:val="003F7A59"/>
    <w:rsid w:val="00713B35"/>
    <w:rsid w:val="009B5A8C"/>
    <w:rsid w:val="00A310D0"/>
    <w:rsid w:val="00D01A92"/>
    <w:rsid w:val="00DC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42DF5B-B04B-45D5-B7CE-113C5654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034726"/>
    <w:rPr>
      <w:rFonts w:ascii="Cambria" w:hAnsi="Cambria" w:cs="Times New Roman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034726"/>
    <w:pPr>
      <w:spacing w:after="0" w:line="240" w:lineRule="auto"/>
    </w:pPr>
    <w:rPr>
      <w:rFonts w:ascii="Cambria" w:hAnsi="Cambria" w:cs="Times New Roman"/>
      <w:lang w:bidi="en-US"/>
    </w:rPr>
  </w:style>
  <w:style w:type="table" w:styleId="TableGrid">
    <w:name w:val="Table Grid"/>
    <w:basedOn w:val="TableNormal"/>
    <w:uiPriority w:val="59"/>
    <w:rsid w:val="00A310D0"/>
    <w:pPr>
      <w:spacing w:after="0" w:line="240" w:lineRule="auto"/>
    </w:pPr>
    <w:rPr>
      <w:rFonts w:eastAsiaTheme="minorHAnsi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sweta</cp:lastModifiedBy>
  <cp:revision>6</cp:revision>
  <dcterms:created xsi:type="dcterms:W3CDTF">2017-10-13T10:07:00Z</dcterms:created>
  <dcterms:modified xsi:type="dcterms:W3CDTF">2017-10-14T12:32:00Z</dcterms:modified>
</cp:coreProperties>
</file>