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1" w:rsidRPr="00DC7B4A" w:rsidRDefault="000860C1" w:rsidP="000860C1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0744056B" wp14:editId="57909237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</w:t>
      </w:r>
      <w:r>
        <w:rPr>
          <w:sz w:val="28"/>
          <w:szCs w:val="28"/>
        </w:rPr>
        <w:t>, MAHALAXMI VIHAR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0860C1" w:rsidRDefault="000860C1" w:rsidP="00304502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0860C1" w:rsidRDefault="000860C1" w:rsidP="000860C1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0860C1" w:rsidRPr="00AD11BA" w:rsidRDefault="000860C1" w:rsidP="000860C1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>
        <w:rPr>
          <w:b/>
        </w:rPr>
        <w:t xml:space="preserve"> </w:t>
      </w:r>
      <w:r w:rsidR="008F54E7">
        <w:rPr>
          <w:b/>
        </w:rPr>
        <w:t>119</w:t>
      </w:r>
      <w:r w:rsidRPr="00AD11BA">
        <w:rPr>
          <w:b/>
        </w:rPr>
        <w:t xml:space="preserve"> /</w:t>
      </w:r>
      <w:r w:rsidR="00314E93">
        <w:rPr>
          <w:b/>
        </w:rPr>
        <w:t>EED</w:t>
      </w:r>
      <w:r w:rsidRPr="00AD11BA">
        <w:rPr>
          <w:b/>
        </w:rPr>
        <w:t xml:space="preserve">    </w:t>
      </w:r>
      <w:r>
        <w:rPr>
          <w:b/>
        </w:rPr>
        <w:t xml:space="preserve">                                                             </w:t>
      </w:r>
      <w:r w:rsidRPr="00AD11BA">
        <w:rPr>
          <w:b/>
        </w:rPr>
        <w:t>dated</w:t>
      </w:r>
      <w:r>
        <w:rPr>
          <w:b/>
        </w:rPr>
        <w:t xml:space="preserve">:  </w:t>
      </w:r>
      <w:r w:rsidR="00314E93">
        <w:rPr>
          <w:b/>
        </w:rPr>
        <w:t>23</w:t>
      </w:r>
      <w:r>
        <w:rPr>
          <w:b/>
        </w:rPr>
        <w:t xml:space="preserve"> / </w:t>
      </w:r>
      <w:r w:rsidR="00314E93">
        <w:rPr>
          <w:b/>
        </w:rPr>
        <w:t>03</w:t>
      </w:r>
      <w:r>
        <w:rPr>
          <w:b/>
        </w:rPr>
        <w:t xml:space="preserve"> /2017</w:t>
      </w:r>
    </w:p>
    <w:p w:rsidR="000860C1" w:rsidRPr="00E56D70" w:rsidRDefault="000860C1" w:rsidP="000860C1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0860C1" w:rsidRPr="004A7A77" w:rsidRDefault="000860C1" w:rsidP="000860C1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0860C1" w:rsidRPr="00C669CF" w:rsidRDefault="000860C1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0860C1" w:rsidRPr="00C669CF" w:rsidRDefault="000860C1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Sealed quotations are invited from registered </w:t>
      </w:r>
      <w:r>
        <w:rPr>
          <w:rFonts w:cstheme="minorHAnsi"/>
          <w:b/>
          <w:sz w:val="24"/>
          <w:szCs w:val="24"/>
        </w:rPr>
        <w:t>Vendors</w:t>
      </w:r>
      <w:r w:rsidRPr="00C26F47">
        <w:rPr>
          <w:rFonts w:cstheme="minorHAnsi"/>
          <w:b/>
          <w:bCs/>
          <w:sz w:val="24"/>
          <w:szCs w:val="24"/>
        </w:rPr>
        <w:t>/Manufactures</w:t>
      </w:r>
      <w:r w:rsidRPr="00C669CF">
        <w:rPr>
          <w:rFonts w:cstheme="minorHAnsi"/>
          <w:sz w:val="24"/>
          <w:szCs w:val="24"/>
        </w:rPr>
        <w:t xml:space="preserve"> having valid </w:t>
      </w:r>
      <w:r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Pr="00C669CF">
        <w:rPr>
          <w:rFonts w:cstheme="minorHAnsi"/>
          <w:sz w:val="24"/>
          <w:szCs w:val="24"/>
        </w:rPr>
        <w:t xml:space="preserve"> for </w:t>
      </w:r>
      <w:r w:rsidRPr="00C0599F">
        <w:rPr>
          <w:rFonts w:cstheme="minorHAnsi"/>
          <w:b/>
          <w:bCs/>
          <w:sz w:val="24"/>
          <w:szCs w:val="24"/>
        </w:rPr>
        <w:t>Supply of Laboratory Stool</w:t>
      </w:r>
      <w:r w:rsidRPr="00C26F47">
        <w:rPr>
          <w:rFonts w:cstheme="minorHAnsi"/>
          <w:bCs/>
          <w:sz w:val="24"/>
          <w:szCs w:val="24"/>
        </w:rPr>
        <w:t xml:space="preserve"> to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2970"/>
        <w:gridCol w:w="1620"/>
        <w:gridCol w:w="4410"/>
      </w:tblGrid>
      <w:tr w:rsidR="000860C1" w:rsidTr="00314E93">
        <w:tc>
          <w:tcPr>
            <w:tcW w:w="805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297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Laboratory Name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 OF STOOL</w:t>
            </w:r>
            <w:r w:rsidR="00314E93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41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Specification</w:t>
            </w:r>
          </w:p>
        </w:tc>
      </w:tr>
      <w:tr w:rsidR="000860C1" w:rsidTr="00314E93">
        <w:tc>
          <w:tcPr>
            <w:tcW w:w="805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 LAB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410" w:type="dxa"/>
            <w:vMerge w:val="restart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 18-gauge square iron pipe frame, 2 feet height</w:t>
            </w:r>
          </w:p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Stool top(1.5feet × 1 feet) waterproof ply with wooden border and fitted with sun mica on the top.</w:t>
            </w:r>
          </w:p>
        </w:tc>
      </w:tr>
      <w:tr w:rsidR="000860C1" w:rsidTr="00314E93">
        <w:tc>
          <w:tcPr>
            <w:tcW w:w="805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C&amp;MP LAB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410" w:type="dxa"/>
            <w:vMerge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60C1" w:rsidTr="00314E93">
        <w:tc>
          <w:tcPr>
            <w:tcW w:w="805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 LAB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410" w:type="dxa"/>
            <w:vMerge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60C1" w:rsidTr="00314E93">
        <w:tc>
          <w:tcPr>
            <w:tcW w:w="805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 &amp; DEVICES LAB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410" w:type="dxa"/>
            <w:vMerge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60C1" w:rsidTr="00314E93">
        <w:tc>
          <w:tcPr>
            <w:tcW w:w="3775" w:type="dxa"/>
            <w:gridSpan w:val="2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410" w:type="dxa"/>
            <w:vMerge/>
          </w:tcPr>
          <w:p w:rsidR="000860C1" w:rsidRDefault="000860C1" w:rsidP="00955634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860C1" w:rsidRPr="00C669CF" w:rsidRDefault="000860C1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0C1" w:rsidRDefault="000860C1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The Vendors are required to submit the offer including taxes (if any) in INR values along wi</w:t>
      </w:r>
      <w:r>
        <w:rPr>
          <w:rFonts w:cstheme="minorHAnsi"/>
          <w:sz w:val="24"/>
          <w:szCs w:val="24"/>
        </w:rPr>
        <w:t xml:space="preserve">th the VAT/TIN/PAN and Firm Registration </w:t>
      </w:r>
      <w:r w:rsidRPr="00C669CF">
        <w:rPr>
          <w:rFonts w:cstheme="minorHAnsi"/>
          <w:sz w:val="24"/>
          <w:szCs w:val="24"/>
        </w:rPr>
        <w:t xml:space="preserve">certificate. The vendors should write quotations for </w:t>
      </w:r>
      <w:r w:rsidRPr="00C669CF">
        <w:rPr>
          <w:rFonts w:cstheme="minorHAnsi"/>
          <w:b/>
          <w:sz w:val="24"/>
          <w:szCs w:val="24"/>
        </w:rPr>
        <w:t>“</w:t>
      </w:r>
      <w:r w:rsidRPr="00C0599F">
        <w:rPr>
          <w:rFonts w:cstheme="minorHAnsi"/>
          <w:b/>
          <w:bCs/>
          <w:sz w:val="24"/>
          <w:szCs w:val="24"/>
        </w:rPr>
        <w:t xml:space="preserve">Supply of Laboratory Stool to </w:t>
      </w:r>
      <w:r w:rsidRPr="00C0599F">
        <w:rPr>
          <w:rFonts w:cstheme="minorHAnsi"/>
          <w:b/>
          <w:sz w:val="24"/>
          <w:szCs w:val="24"/>
        </w:rPr>
        <w:t>Electrical Engineering Department</w:t>
      </w:r>
      <w:r w:rsidRPr="00C669CF">
        <w:rPr>
          <w:rFonts w:cstheme="minorHAnsi"/>
          <w:b/>
          <w:sz w:val="24"/>
          <w:szCs w:val="24"/>
        </w:rPr>
        <w:t xml:space="preserve">” </w:t>
      </w:r>
      <w:r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</w:p>
    <w:p w:rsidR="00314E93" w:rsidRDefault="00314E93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0C1" w:rsidRDefault="000860C1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>The last date submission of quotations is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314E93">
        <w:rPr>
          <w:rFonts w:cstheme="minorHAnsi"/>
          <w:b/>
          <w:sz w:val="24"/>
          <w:szCs w:val="24"/>
          <w:u w:val="single"/>
        </w:rPr>
        <w:t>30</w:t>
      </w:r>
      <w:r>
        <w:rPr>
          <w:rFonts w:cstheme="minorHAnsi"/>
          <w:b/>
          <w:sz w:val="24"/>
          <w:szCs w:val="24"/>
          <w:u w:val="single"/>
        </w:rPr>
        <w:t xml:space="preserve"> /03/2017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314E93" w:rsidRPr="00C669CF" w:rsidRDefault="00314E93" w:rsidP="000860C1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0C1" w:rsidRPr="00C669CF" w:rsidRDefault="000860C1" w:rsidP="000860C1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The </w:t>
      </w:r>
      <w:r>
        <w:rPr>
          <w:rFonts w:cstheme="minorHAnsi"/>
          <w:sz w:val="24"/>
          <w:szCs w:val="24"/>
        </w:rPr>
        <w:t xml:space="preserve">delivery of the laboratory stool </w:t>
      </w:r>
      <w:r w:rsidRPr="00C669CF">
        <w:rPr>
          <w:rFonts w:cstheme="minorHAnsi"/>
          <w:sz w:val="24"/>
          <w:szCs w:val="24"/>
        </w:rPr>
        <w:t xml:space="preserve">has to be completed within 15 days of receiving the </w:t>
      </w:r>
      <w:r>
        <w:rPr>
          <w:rFonts w:cstheme="minorHAnsi"/>
          <w:sz w:val="24"/>
          <w:szCs w:val="24"/>
        </w:rPr>
        <w:t>Purchase</w:t>
      </w:r>
      <w:r w:rsidRPr="00C669CF">
        <w:rPr>
          <w:rFonts w:cstheme="minorHAnsi"/>
          <w:sz w:val="24"/>
          <w:szCs w:val="24"/>
        </w:rPr>
        <w:t xml:space="preserve"> order. Payment will be made after successful </w:t>
      </w:r>
      <w:r>
        <w:rPr>
          <w:rFonts w:cstheme="minorHAnsi"/>
          <w:sz w:val="24"/>
          <w:szCs w:val="24"/>
        </w:rPr>
        <w:t xml:space="preserve">delivery and checking </w:t>
      </w:r>
      <w:r w:rsidRPr="00C669CF">
        <w:rPr>
          <w:rFonts w:cstheme="minorHAnsi"/>
          <w:sz w:val="24"/>
          <w:szCs w:val="24"/>
        </w:rPr>
        <w:t>by competent authority.</w:t>
      </w:r>
    </w:p>
    <w:p w:rsidR="000860C1" w:rsidRPr="00C669CF" w:rsidRDefault="000860C1" w:rsidP="000860C1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8F54E7" w:rsidRDefault="008F54E7" w:rsidP="00314E93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Sd</w:t>
      </w:r>
      <w:proofErr w:type="spellEnd"/>
      <w:r>
        <w:rPr>
          <w:rFonts w:cstheme="minorHAnsi"/>
          <w:sz w:val="24"/>
          <w:szCs w:val="24"/>
        </w:rPr>
        <w:t>/-</w:t>
      </w:r>
    </w:p>
    <w:p w:rsidR="000860C1" w:rsidRDefault="00314E93" w:rsidP="00314E93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HOD</w:t>
      </w:r>
    </w:p>
    <w:p w:rsidR="00314E93" w:rsidRDefault="00314E93" w:rsidP="00314E93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of Electrical Engineering</w:t>
      </w:r>
    </w:p>
    <w:p w:rsidR="00314E93" w:rsidRDefault="00314E93" w:rsidP="00314E93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</w:p>
    <w:p w:rsidR="00314E93" w:rsidRPr="00C669CF" w:rsidRDefault="00314E93" w:rsidP="00314E93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314E93" w:rsidRPr="00C669CF" w:rsidSect="00314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467CC"/>
    <w:rsid w:val="000860C1"/>
    <w:rsid w:val="000B7822"/>
    <w:rsid w:val="001742DD"/>
    <w:rsid w:val="001B3A41"/>
    <w:rsid w:val="001C4D1F"/>
    <w:rsid w:val="00265F4B"/>
    <w:rsid w:val="002D6311"/>
    <w:rsid w:val="00304502"/>
    <w:rsid w:val="00314E93"/>
    <w:rsid w:val="003A4149"/>
    <w:rsid w:val="003B07C3"/>
    <w:rsid w:val="00404F25"/>
    <w:rsid w:val="00470814"/>
    <w:rsid w:val="00497E7B"/>
    <w:rsid w:val="005E064B"/>
    <w:rsid w:val="005F37F7"/>
    <w:rsid w:val="00630121"/>
    <w:rsid w:val="006D29BB"/>
    <w:rsid w:val="00734998"/>
    <w:rsid w:val="00741628"/>
    <w:rsid w:val="00780FFC"/>
    <w:rsid w:val="00787E47"/>
    <w:rsid w:val="007B592D"/>
    <w:rsid w:val="008F5305"/>
    <w:rsid w:val="008F54E7"/>
    <w:rsid w:val="00916D62"/>
    <w:rsid w:val="009220A6"/>
    <w:rsid w:val="00987379"/>
    <w:rsid w:val="009C3C7C"/>
    <w:rsid w:val="009D180C"/>
    <w:rsid w:val="00A60336"/>
    <w:rsid w:val="00A83549"/>
    <w:rsid w:val="00A87AFF"/>
    <w:rsid w:val="00AA339F"/>
    <w:rsid w:val="00AD752A"/>
    <w:rsid w:val="00B44D8E"/>
    <w:rsid w:val="00B90F96"/>
    <w:rsid w:val="00BD2B7E"/>
    <w:rsid w:val="00BD302C"/>
    <w:rsid w:val="00C02FCD"/>
    <w:rsid w:val="00C0599F"/>
    <w:rsid w:val="00C26F47"/>
    <w:rsid w:val="00C66196"/>
    <w:rsid w:val="00C669CF"/>
    <w:rsid w:val="00CA1F01"/>
    <w:rsid w:val="00CB0EB2"/>
    <w:rsid w:val="00CF606E"/>
    <w:rsid w:val="00E90BD2"/>
    <w:rsid w:val="00EA75FD"/>
    <w:rsid w:val="00EC4FFA"/>
    <w:rsid w:val="00EE7A55"/>
    <w:rsid w:val="00EF4351"/>
    <w:rsid w:val="00F43075"/>
    <w:rsid w:val="00F7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28D8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6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0288-7182-45EB-97FA-6327B530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cp:lastPrinted>2017-02-16T05:49:00Z</cp:lastPrinted>
  <dcterms:created xsi:type="dcterms:W3CDTF">2017-03-24T11:52:00Z</dcterms:created>
  <dcterms:modified xsi:type="dcterms:W3CDTF">2017-03-24T11:52:00Z</dcterms:modified>
</cp:coreProperties>
</file>