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TEQIP-II/2013/OR1G02/Shopping/46</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19-Jul-2013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725486" w:rsidRDefault="00E61789" w:rsidP="00725486">
      <w:pPr>
        <w:autoSpaceDE w:val="0"/>
        <w:autoSpaceDN w:val="0"/>
        <w:adjustRightInd w:val="0"/>
        <w:spacing w:after="0" w:line="360" w:lineRule="auto"/>
        <w:rPr>
          <w:rFonts w:cs="Arial,Bold"/>
          <w:b/>
          <w:bCs/>
          <w:sz w:val="24"/>
          <w:szCs w:val="24"/>
        </w:rPr>
      </w:pPr>
      <w:r w:rsidRPr="006813C0">
        <w:rPr>
          <w:rFonts w:cs="Arial,Bold"/>
          <w:b/>
          <w:bCs/>
          <w:sz w:val="24"/>
          <w:szCs w:val="24"/>
        </w:rPr>
        <w:tab/>
      </w:r>
    </w:p>
    <w:p w:rsidR="00725486" w:rsidRDefault="00725486" w:rsidP="00725486">
      <w:pPr>
        <w:autoSpaceDE w:val="0"/>
        <w:autoSpaceDN w:val="0"/>
        <w:adjustRightInd w:val="0"/>
        <w:spacing w:after="0" w:line="360" w:lineRule="auto"/>
        <w:rPr>
          <w:rFonts w:cs="Arial,Bold"/>
          <w:b/>
          <w:bCs/>
          <w:sz w:val="24"/>
          <w:szCs w:val="24"/>
        </w:rPr>
      </w:pPr>
    </w:p>
    <w:p w:rsidR="00725486" w:rsidRDefault="00725486" w:rsidP="00725486">
      <w:pPr>
        <w:autoSpaceDE w:val="0"/>
        <w:autoSpaceDN w:val="0"/>
        <w:adjustRightInd w:val="0"/>
        <w:spacing w:after="0" w:line="360" w:lineRule="auto"/>
        <w:rPr>
          <w:rFonts w:cs="Arial,Bold"/>
          <w:b/>
          <w:bCs/>
          <w:sz w:val="24"/>
          <w:szCs w:val="24"/>
        </w:rPr>
      </w:pPr>
    </w:p>
    <w:p w:rsidR="00725486" w:rsidRDefault="00725486" w:rsidP="00725486">
      <w:pPr>
        <w:autoSpaceDE w:val="0"/>
        <w:autoSpaceDN w:val="0"/>
        <w:adjustRightInd w:val="0"/>
        <w:spacing w:after="0" w:line="360" w:lineRule="auto"/>
        <w:rPr>
          <w:rFonts w:cs="Arial,Bold"/>
          <w:b/>
          <w:bCs/>
          <w:sz w:val="24"/>
          <w:szCs w:val="24"/>
        </w:rPr>
      </w:pPr>
    </w:p>
    <w:p w:rsidR="00E02579" w:rsidRPr="006813C0" w:rsidRDefault="00E02579" w:rsidP="00725486">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1771"/>
        <w:gridCol w:w="1096"/>
        <w:gridCol w:w="1832"/>
        <w:gridCol w:w="1777"/>
        <w:gridCol w:w="2445"/>
      </w:tblGrid>
      <w:tr w:rsidR="0051410E">
        <w:tc>
          <w:tcPr>
            <w:tcW w:w="0" w:type="auto"/>
          </w:tcPr>
          <w:p w:rsidR="0051410E" w:rsidRDefault="00B92211">
            <w:r>
              <w:rPr>
                <w:b/>
                <w:sz w:val="24"/>
              </w:rPr>
              <w:t>Sr. No</w:t>
            </w:r>
          </w:p>
        </w:tc>
        <w:tc>
          <w:tcPr>
            <w:tcW w:w="0" w:type="auto"/>
          </w:tcPr>
          <w:p w:rsidR="0051410E" w:rsidRDefault="00B92211">
            <w:r>
              <w:rPr>
                <w:b/>
                <w:sz w:val="24"/>
              </w:rPr>
              <w:t>Brief Description</w:t>
            </w:r>
          </w:p>
        </w:tc>
        <w:tc>
          <w:tcPr>
            <w:tcW w:w="0" w:type="auto"/>
          </w:tcPr>
          <w:p w:rsidR="0051410E" w:rsidRDefault="00B92211">
            <w:r>
              <w:rPr>
                <w:b/>
                <w:sz w:val="24"/>
              </w:rPr>
              <w:t>Quantity</w:t>
            </w:r>
          </w:p>
        </w:tc>
        <w:tc>
          <w:tcPr>
            <w:tcW w:w="0" w:type="auto"/>
          </w:tcPr>
          <w:p w:rsidR="0051410E" w:rsidRDefault="00B92211">
            <w:r>
              <w:rPr>
                <w:b/>
                <w:sz w:val="24"/>
              </w:rPr>
              <w:t>Delivery Period(In days)</w:t>
            </w:r>
          </w:p>
        </w:tc>
        <w:tc>
          <w:tcPr>
            <w:tcW w:w="0" w:type="auto"/>
          </w:tcPr>
          <w:p w:rsidR="0051410E" w:rsidRDefault="00B92211">
            <w:r>
              <w:rPr>
                <w:b/>
                <w:sz w:val="24"/>
              </w:rPr>
              <w:t>Place of Delivery</w:t>
            </w:r>
          </w:p>
        </w:tc>
        <w:tc>
          <w:tcPr>
            <w:tcW w:w="0" w:type="auto"/>
          </w:tcPr>
          <w:p w:rsidR="0051410E" w:rsidRDefault="00B92211">
            <w:r>
              <w:rPr>
                <w:b/>
                <w:sz w:val="24"/>
              </w:rPr>
              <w:t>Installation Requirement (if any)</w:t>
            </w:r>
          </w:p>
        </w:tc>
      </w:tr>
      <w:tr w:rsidR="0051410E">
        <w:tc>
          <w:tcPr>
            <w:tcW w:w="0" w:type="auto"/>
          </w:tcPr>
          <w:p w:rsidR="0051410E" w:rsidRDefault="00B92211">
            <w:r>
              <w:rPr>
                <w:sz w:val="24"/>
              </w:rPr>
              <w:t>1</w:t>
            </w:r>
          </w:p>
        </w:tc>
        <w:tc>
          <w:tcPr>
            <w:tcW w:w="0" w:type="auto"/>
          </w:tcPr>
          <w:p w:rsidR="0051410E" w:rsidRDefault="00B92211">
            <w:r>
              <w:rPr>
                <w:sz w:val="24"/>
              </w:rPr>
              <w:t>Conference  Chairs</w:t>
            </w:r>
          </w:p>
        </w:tc>
        <w:tc>
          <w:tcPr>
            <w:tcW w:w="0" w:type="auto"/>
          </w:tcPr>
          <w:p w:rsidR="0051410E" w:rsidRDefault="00B92211">
            <w:r>
              <w:rPr>
                <w:sz w:val="24"/>
              </w:rPr>
              <w:t>18</w:t>
            </w:r>
          </w:p>
        </w:tc>
        <w:tc>
          <w:tcPr>
            <w:tcW w:w="0" w:type="auto"/>
          </w:tcPr>
          <w:p w:rsidR="0051410E" w:rsidRDefault="00B92211">
            <w:r>
              <w:rPr>
                <w:sz w:val="24"/>
              </w:rPr>
              <w:t>90</w:t>
            </w:r>
          </w:p>
        </w:tc>
        <w:tc>
          <w:tcPr>
            <w:tcW w:w="0" w:type="auto"/>
          </w:tcPr>
          <w:p w:rsidR="0051410E" w:rsidRDefault="00B92211">
            <w:r>
              <w:rPr>
                <w:sz w:val="24"/>
              </w:rPr>
              <w:t>CET, Bhubaneswar</w:t>
            </w:r>
          </w:p>
        </w:tc>
        <w:tc>
          <w:tcPr>
            <w:tcW w:w="0" w:type="auto"/>
          </w:tcPr>
          <w:p w:rsidR="0051410E" w:rsidRDefault="00B92211">
            <w:r>
              <w:rPr>
                <w:sz w:val="24"/>
              </w:rPr>
              <w:t>Yes</w:t>
            </w:r>
          </w:p>
        </w:tc>
      </w:tr>
      <w:tr w:rsidR="0051410E">
        <w:tc>
          <w:tcPr>
            <w:tcW w:w="0" w:type="auto"/>
          </w:tcPr>
          <w:p w:rsidR="0051410E" w:rsidRDefault="00B92211">
            <w:r>
              <w:rPr>
                <w:sz w:val="24"/>
              </w:rPr>
              <w:t>2</w:t>
            </w:r>
          </w:p>
        </w:tc>
        <w:tc>
          <w:tcPr>
            <w:tcW w:w="0" w:type="auto"/>
          </w:tcPr>
          <w:p w:rsidR="0051410E" w:rsidRDefault="00B92211">
            <w:r>
              <w:rPr>
                <w:sz w:val="24"/>
              </w:rPr>
              <w:t>Conference table</w:t>
            </w:r>
          </w:p>
        </w:tc>
        <w:tc>
          <w:tcPr>
            <w:tcW w:w="0" w:type="auto"/>
          </w:tcPr>
          <w:p w:rsidR="0051410E" w:rsidRDefault="00B92211">
            <w:r>
              <w:rPr>
                <w:sz w:val="24"/>
              </w:rPr>
              <w:t>1</w:t>
            </w:r>
          </w:p>
        </w:tc>
        <w:tc>
          <w:tcPr>
            <w:tcW w:w="0" w:type="auto"/>
          </w:tcPr>
          <w:p w:rsidR="0051410E" w:rsidRDefault="00B92211">
            <w:r>
              <w:rPr>
                <w:sz w:val="24"/>
              </w:rPr>
              <w:t>90</w:t>
            </w:r>
          </w:p>
        </w:tc>
        <w:tc>
          <w:tcPr>
            <w:tcW w:w="0" w:type="auto"/>
          </w:tcPr>
          <w:p w:rsidR="0051410E" w:rsidRDefault="00B92211">
            <w:r>
              <w:rPr>
                <w:sz w:val="24"/>
              </w:rPr>
              <w:t>CET, Bhubaneswar</w:t>
            </w:r>
          </w:p>
        </w:tc>
        <w:tc>
          <w:tcPr>
            <w:tcW w:w="0" w:type="auto"/>
          </w:tcPr>
          <w:p w:rsidR="0051410E" w:rsidRDefault="00B92211">
            <w:r>
              <w:rPr>
                <w:sz w:val="24"/>
              </w:rPr>
              <w:t>Yes</w:t>
            </w:r>
          </w:p>
        </w:tc>
      </w:tr>
      <w:tr w:rsidR="0051410E">
        <w:tc>
          <w:tcPr>
            <w:tcW w:w="0" w:type="auto"/>
          </w:tcPr>
          <w:p w:rsidR="0051410E" w:rsidRDefault="00B92211">
            <w:r>
              <w:rPr>
                <w:sz w:val="24"/>
              </w:rPr>
              <w:t>3</w:t>
            </w:r>
          </w:p>
        </w:tc>
        <w:tc>
          <w:tcPr>
            <w:tcW w:w="0" w:type="auto"/>
          </w:tcPr>
          <w:p w:rsidR="0051410E" w:rsidRDefault="00B92211">
            <w:r>
              <w:rPr>
                <w:sz w:val="24"/>
              </w:rPr>
              <w:t>Executive Chairs</w:t>
            </w:r>
          </w:p>
        </w:tc>
        <w:tc>
          <w:tcPr>
            <w:tcW w:w="0" w:type="auto"/>
          </w:tcPr>
          <w:p w:rsidR="0051410E" w:rsidRDefault="00B92211">
            <w:r>
              <w:rPr>
                <w:sz w:val="24"/>
              </w:rPr>
              <w:t>8</w:t>
            </w:r>
          </w:p>
        </w:tc>
        <w:tc>
          <w:tcPr>
            <w:tcW w:w="0" w:type="auto"/>
          </w:tcPr>
          <w:p w:rsidR="0051410E" w:rsidRDefault="00B92211">
            <w:r>
              <w:rPr>
                <w:sz w:val="24"/>
              </w:rPr>
              <w:t>90</w:t>
            </w:r>
          </w:p>
        </w:tc>
        <w:tc>
          <w:tcPr>
            <w:tcW w:w="0" w:type="auto"/>
          </w:tcPr>
          <w:p w:rsidR="0051410E" w:rsidRDefault="00B92211">
            <w:r>
              <w:rPr>
                <w:sz w:val="24"/>
              </w:rPr>
              <w:t>CET, Bhubaneswar</w:t>
            </w:r>
          </w:p>
        </w:tc>
        <w:tc>
          <w:tcPr>
            <w:tcW w:w="0" w:type="auto"/>
          </w:tcPr>
          <w:p w:rsidR="0051410E" w:rsidRDefault="00B92211">
            <w:r>
              <w:rPr>
                <w:sz w:val="24"/>
              </w:rPr>
              <w:t>Yes</w:t>
            </w:r>
          </w:p>
        </w:tc>
      </w:tr>
      <w:tr w:rsidR="0051410E">
        <w:tc>
          <w:tcPr>
            <w:tcW w:w="0" w:type="auto"/>
          </w:tcPr>
          <w:p w:rsidR="0051410E" w:rsidRDefault="00B92211">
            <w:r>
              <w:rPr>
                <w:sz w:val="24"/>
              </w:rPr>
              <w:t>4</w:t>
            </w:r>
          </w:p>
        </w:tc>
        <w:tc>
          <w:tcPr>
            <w:tcW w:w="0" w:type="auto"/>
          </w:tcPr>
          <w:p w:rsidR="0051410E" w:rsidRDefault="00B92211">
            <w:r>
              <w:rPr>
                <w:sz w:val="24"/>
              </w:rPr>
              <w:t>Executive Tables</w:t>
            </w:r>
          </w:p>
        </w:tc>
        <w:tc>
          <w:tcPr>
            <w:tcW w:w="0" w:type="auto"/>
          </w:tcPr>
          <w:p w:rsidR="0051410E" w:rsidRDefault="00B92211">
            <w:r>
              <w:rPr>
                <w:sz w:val="24"/>
              </w:rPr>
              <w:t>7</w:t>
            </w:r>
          </w:p>
        </w:tc>
        <w:tc>
          <w:tcPr>
            <w:tcW w:w="0" w:type="auto"/>
          </w:tcPr>
          <w:p w:rsidR="0051410E" w:rsidRDefault="00B92211">
            <w:r>
              <w:rPr>
                <w:sz w:val="24"/>
              </w:rPr>
              <w:t>90</w:t>
            </w:r>
          </w:p>
        </w:tc>
        <w:tc>
          <w:tcPr>
            <w:tcW w:w="0" w:type="auto"/>
          </w:tcPr>
          <w:p w:rsidR="0051410E" w:rsidRDefault="00B92211">
            <w:r>
              <w:rPr>
                <w:sz w:val="24"/>
              </w:rPr>
              <w:t>CET, Bhubaneswar</w:t>
            </w:r>
          </w:p>
        </w:tc>
        <w:tc>
          <w:tcPr>
            <w:tcW w:w="0" w:type="auto"/>
          </w:tcPr>
          <w:p w:rsidR="0051410E" w:rsidRDefault="00B92211">
            <w:r>
              <w:rPr>
                <w:sz w:val="24"/>
              </w:rPr>
              <w:t>Yes</w:t>
            </w:r>
          </w:p>
        </w:tc>
      </w:tr>
      <w:tr w:rsidR="0051410E">
        <w:tc>
          <w:tcPr>
            <w:tcW w:w="0" w:type="auto"/>
          </w:tcPr>
          <w:p w:rsidR="0051410E" w:rsidRDefault="00B92211">
            <w:r>
              <w:rPr>
                <w:sz w:val="24"/>
              </w:rPr>
              <w:t>5</w:t>
            </w:r>
          </w:p>
        </w:tc>
        <w:tc>
          <w:tcPr>
            <w:tcW w:w="0" w:type="auto"/>
          </w:tcPr>
          <w:p w:rsidR="0051410E" w:rsidRDefault="00B92211">
            <w:r>
              <w:rPr>
                <w:sz w:val="24"/>
              </w:rPr>
              <w:t>Minor steel almirahs</w:t>
            </w:r>
          </w:p>
        </w:tc>
        <w:tc>
          <w:tcPr>
            <w:tcW w:w="0" w:type="auto"/>
          </w:tcPr>
          <w:p w:rsidR="0051410E" w:rsidRDefault="00B92211">
            <w:r>
              <w:rPr>
                <w:sz w:val="24"/>
              </w:rPr>
              <w:t>7</w:t>
            </w:r>
          </w:p>
        </w:tc>
        <w:tc>
          <w:tcPr>
            <w:tcW w:w="0" w:type="auto"/>
          </w:tcPr>
          <w:p w:rsidR="0051410E" w:rsidRDefault="00B92211">
            <w:r>
              <w:rPr>
                <w:sz w:val="24"/>
              </w:rPr>
              <w:t>90</w:t>
            </w:r>
          </w:p>
        </w:tc>
        <w:tc>
          <w:tcPr>
            <w:tcW w:w="0" w:type="auto"/>
          </w:tcPr>
          <w:p w:rsidR="0051410E" w:rsidRDefault="00B92211">
            <w:r>
              <w:rPr>
                <w:sz w:val="24"/>
              </w:rPr>
              <w:t>CET, Bhubaneswar</w:t>
            </w:r>
          </w:p>
        </w:tc>
        <w:tc>
          <w:tcPr>
            <w:tcW w:w="0" w:type="auto"/>
          </w:tcPr>
          <w:p w:rsidR="0051410E" w:rsidRDefault="00B92211">
            <w:r>
              <w:rPr>
                <w:sz w:val="24"/>
              </w:rPr>
              <w:t>Yes</w:t>
            </w:r>
          </w:p>
        </w:tc>
      </w:tr>
    </w:tbl>
    <w:p w:rsidR="0051410E" w:rsidRDefault="0051410E"/>
    <w:p w:rsidR="0051410E" w:rsidRDefault="0051410E"/>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B92211" w:rsidP="000611E0">
            <w:pPr>
              <w:tabs>
                <w:tab w:val="center" w:pos="4680"/>
              </w:tabs>
              <w:suppressAutoHyphens/>
              <w:rPr>
                <w:b/>
                <w:spacing w:val="-2"/>
                <w:sz w:val="24"/>
                <w:szCs w:val="24"/>
              </w:rPr>
            </w:pPr>
            <w:r>
              <w:rPr>
                <w:b/>
                <w:sz w:val="24"/>
                <w:szCs w:val="24"/>
              </w:rPr>
              <w:t>Delivery and Installation - 90% of total cost</w:t>
            </w:r>
          </w:p>
          <w:p w:rsidR="0070045C" w:rsidRDefault="00B92211">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4:00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22-Aug-2013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Principal, College of Engineering &amp;  Technology,P.O.- Ghatikia,Technocampus,KalingaNagar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1514"/>
        <w:gridCol w:w="7496"/>
      </w:tblGrid>
      <w:tr w:rsidR="0051410E">
        <w:tc>
          <w:tcPr>
            <w:tcW w:w="0" w:type="auto"/>
          </w:tcPr>
          <w:p w:rsidR="0051410E" w:rsidRDefault="00B92211">
            <w:r>
              <w:rPr>
                <w:b/>
                <w:sz w:val="24"/>
              </w:rPr>
              <w:t>Sr. No</w:t>
            </w:r>
          </w:p>
        </w:tc>
        <w:tc>
          <w:tcPr>
            <w:tcW w:w="0" w:type="auto"/>
          </w:tcPr>
          <w:p w:rsidR="0051410E" w:rsidRDefault="00B92211">
            <w:r>
              <w:rPr>
                <w:b/>
                <w:sz w:val="24"/>
              </w:rPr>
              <w:t>Item Name</w:t>
            </w:r>
          </w:p>
        </w:tc>
        <w:tc>
          <w:tcPr>
            <w:tcW w:w="0" w:type="auto"/>
          </w:tcPr>
          <w:p w:rsidR="0051410E" w:rsidRDefault="00B92211">
            <w:r>
              <w:rPr>
                <w:b/>
                <w:sz w:val="24"/>
              </w:rPr>
              <w:t>Specifications</w:t>
            </w:r>
          </w:p>
        </w:tc>
      </w:tr>
      <w:tr w:rsidR="0051410E">
        <w:tc>
          <w:tcPr>
            <w:tcW w:w="0" w:type="auto"/>
          </w:tcPr>
          <w:p w:rsidR="0051410E" w:rsidRDefault="00B92211">
            <w:r>
              <w:rPr>
                <w:sz w:val="24"/>
              </w:rPr>
              <w:lastRenderedPageBreak/>
              <w:t>1</w:t>
            </w:r>
          </w:p>
        </w:tc>
        <w:tc>
          <w:tcPr>
            <w:tcW w:w="0" w:type="auto"/>
          </w:tcPr>
          <w:p w:rsidR="0051410E" w:rsidRDefault="00B92211">
            <w:r>
              <w:rPr>
                <w:sz w:val="24"/>
              </w:rPr>
              <w:t>Conference  Chairs</w:t>
            </w:r>
          </w:p>
        </w:tc>
        <w:tc>
          <w:tcPr>
            <w:tcW w:w="0" w:type="auto"/>
          </w:tcPr>
          <w:p w:rsidR="0051410E" w:rsidRDefault="00B92211">
            <w:r>
              <w:rPr>
                <w:sz w:val="24"/>
              </w:rPr>
              <w:t>All dimensions in mm  1. SEAT/ BACK ASSEMBLY: 1.2 cm thick hot pressed plywood upholstered with fabric and  moulded  Polyurethane Foam. The back is made up 1.2cm thick hot pressed plywood upholstered with  replaceable fabric upholstery covers and moulded polyurethane foam. The back ply and foam is  designed with contoured lumber support for comfortable seating posture.  2. Back size: 48cm.(W) X 64.5cm. (H)  3. Polyurethane foam: The Polyurethane foam for seat and back is moulded with density =45  +/-2  kg/m3   and hardness= 20 +/-2. 4. Armrests (Adjustable) : the armrest top is made of moulded polyurethane  (P.U) and mounted  on to a  lift height adjustable type M.S tubular armrest support chrome plated.  Height is  adjustable up to 6.5cm in 5 steps &amp; also has swivel adjustment of 22° on both sides.  5. Knee tilt synchro mechanism with seat depth adjustment mechanism: a) 360° revolving type b)  Single point control c) Front pivot for tilt with feet resting on ground ensuring more comfort. d) Tilt  tension adjustment e) 4-position locking with anti-shock feature. f) Seat back tilting ratio of 1:2  (11° seat tilt/22° back tilt) g) Seat depth adjustment of 6 cm can be locked in 6 positions.  6. Adjustable backrest:  The backrest consists of a sliding up down mechanism, which can be   adjusted in the range of 7.5cm and can be locked in 4 positions for correct position of lumber  support.  7. Pneumatic height adjustment: The pneumatic height adjustment has an  adjustment of 9.0cm.  8. Pedestal assembly: The pedestal is fabricated from steel, chrome plated  and assembled with  injection moulded black polyurethane hub cap and 5 nos. Twin wheel castors  (castor wheel dia.  5.0cm). The pedestal is 66.0cm. Pitch-center dia. (76.0sm with castor).  9. Twin wheel castors: The twin wheel castors are injection moulded in black  Nylon.</w:t>
            </w:r>
          </w:p>
        </w:tc>
      </w:tr>
      <w:tr w:rsidR="0051410E">
        <w:tc>
          <w:tcPr>
            <w:tcW w:w="0" w:type="auto"/>
          </w:tcPr>
          <w:p w:rsidR="0051410E" w:rsidRDefault="00B92211">
            <w:r>
              <w:rPr>
                <w:sz w:val="24"/>
              </w:rPr>
              <w:t>2</w:t>
            </w:r>
          </w:p>
        </w:tc>
        <w:tc>
          <w:tcPr>
            <w:tcW w:w="0" w:type="auto"/>
          </w:tcPr>
          <w:p w:rsidR="0051410E" w:rsidRDefault="00B92211">
            <w:r>
              <w:rPr>
                <w:sz w:val="24"/>
              </w:rPr>
              <w:t>Conference table</w:t>
            </w:r>
          </w:p>
        </w:tc>
        <w:tc>
          <w:tcPr>
            <w:tcW w:w="0" w:type="auto"/>
          </w:tcPr>
          <w:p w:rsidR="0051410E" w:rsidRDefault="00B92211">
            <w:r>
              <w:rPr>
                <w:sz w:val="24"/>
              </w:rPr>
              <w:t>19 sitter conferences table All dimensions in mm. Particle board and has wire management facilities  for uncluttered wiring. Profiled legs with twin coloured modesty for better looks. #</w:t>
            </w:r>
            <w:r>
              <w:rPr>
                <w:sz w:val="24"/>
              </w:rPr>
              <w:tab/>
              <w:t>Overall  dimensions (mms) Seats</w:t>
            </w:r>
            <w:r>
              <w:rPr>
                <w:sz w:val="24"/>
              </w:rPr>
              <w:tab/>
              <w:t>W</w:t>
            </w:r>
            <w:r>
              <w:rPr>
                <w:sz w:val="24"/>
              </w:rPr>
              <w:tab/>
              <w:t>D</w:t>
            </w:r>
            <w:r>
              <w:rPr>
                <w:sz w:val="24"/>
              </w:rPr>
              <w:tab/>
              <w:t>H Single</w:t>
            </w:r>
            <w:r>
              <w:rPr>
                <w:sz w:val="24"/>
              </w:rPr>
              <w:tab/>
              <w:t>675.0</w:t>
            </w:r>
            <w:r>
              <w:rPr>
                <w:sz w:val="24"/>
              </w:rPr>
              <w:tab/>
              <w:t>600.0</w:t>
            </w:r>
            <w:r>
              <w:rPr>
                <w:sz w:val="24"/>
              </w:rPr>
              <w:tab/>
              <w:t xml:space="preserve">750.0 Double </w:t>
            </w:r>
            <w:r>
              <w:rPr>
                <w:sz w:val="24"/>
              </w:rPr>
              <w:tab/>
              <w:t>1350.0</w:t>
            </w:r>
            <w:r>
              <w:rPr>
                <w:sz w:val="24"/>
              </w:rPr>
              <w:tab/>
              <w:t>600.0</w:t>
            </w:r>
            <w:r>
              <w:rPr>
                <w:sz w:val="24"/>
              </w:rPr>
              <w:tab/>
              <w:t>750.0  Specification: Work surface:  Top thickness is 25mm PLB with PVC beading all over. Legs:  18mm  thick Pre-laminated Twin having curved profile. Modesty:  Pre-laminated Twin boards 18mm thick in  two shades. Wire Manager: A Wire Manager running along the width of desk fitted on the modesty  panel from  inside</w:t>
            </w:r>
          </w:p>
        </w:tc>
      </w:tr>
      <w:tr w:rsidR="0051410E">
        <w:tc>
          <w:tcPr>
            <w:tcW w:w="0" w:type="auto"/>
          </w:tcPr>
          <w:p w:rsidR="0051410E" w:rsidRDefault="00B92211">
            <w:r>
              <w:rPr>
                <w:sz w:val="24"/>
              </w:rPr>
              <w:t>3</w:t>
            </w:r>
          </w:p>
        </w:tc>
        <w:tc>
          <w:tcPr>
            <w:tcW w:w="0" w:type="auto"/>
          </w:tcPr>
          <w:p w:rsidR="0051410E" w:rsidRDefault="00B92211">
            <w:r>
              <w:rPr>
                <w:sz w:val="24"/>
              </w:rPr>
              <w:t xml:space="preserve">Executive </w:t>
            </w:r>
            <w:r>
              <w:rPr>
                <w:sz w:val="24"/>
              </w:rPr>
              <w:lastRenderedPageBreak/>
              <w:t>Chairs</w:t>
            </w:r>
          </w:p>
        </w:tc>
        <w:tc>
          <w:tcPr>
            <w:tcW w:w="0" w:type="auto"/>
          </w:tcPr>
          <w:p w:rsidR="0051410E" w:rsidRDefault="00B92211">
            <w:r>
              <w:rPr>
                <w:sz w:val="24"/>
              </w:rPr>
              <w:lastRenderedPageBreak/>
              <w:t xml:space="preserve">All dimensions in mm  1. SEAT/ BACK ASSEMBLY: 1.2 cm thick hot pressed plywood upholstered with fabric and moulded  Polyurethane Foam. The </w:t>
            </w:r>
            <w:r>
              <w:rPr>
                <w:sz w:val="24"/>
              </w:rPr>
              <w:lastRenderedPageBreak/>
              <w:t>back is made up 1.2cm thick hot pressed plywood upholstered with   replaceable fabric upholstery covers and moulded polyurethane foam. The back ply and foam is   designed with contoured lumber support for comfortable seating posture.  2. Back size: 48cm.(W) X 76.0cm. (H)  3. Polyurethane foam: The Polyurethane foam for seat and back is moulded with density =45  +/-2  kg/m3   and hardness= 20 +/-2. 4. Armrests (Adjustable): the armrest top is made of moulded polyurethane  (P.U) and mounted on  to a  lift height adjustable type M.S tubular armrest support chrome plated.  Height is adjustable  up to 6.5cm in 5 steps &amp; also has swivel adjustment of 22° on both sides.  5. Knee tilt synchro mechanism with seat depth adjustment mechanism: a) 360° revolving type b)  Single point control c) Front pivot for tilt with feet resting on ground ensuring more comfort. d) Tilt  tension adjustment e) 4-position locking with anti-shock feature. f) Seat back tilting ratio of 1:2  (11° seat tilt/22° back tilt) g) Seat depth adjustment of 6 cm can be locked in 6 positions.  6. Adjustable backrest:  The backrest consists of a sliding up down mechanism, which can be   adjusted in the range of 7.5cm and can be locked in 4 positions for correct position of lumber  support.  7. Pneumatic height adjustment: The pneumatic height adjustment has an  adjustment of 9.0cm.  8. Pedestal assembly: The pedestal is fabricated from steel, chrome plated  and assembled with  injection moulded black polyurethane hub cap and 5 nos. Twin wheel castors  (castor wheel dia.  5.0cm). The pedestal is 66.0cm. Pitch-center dia. (76.0sm with castor).  9. Twin wheel castors: The twin wheel castors are injection moulded in black Nylon.</w:t>
            </w:r>
          </w:p>
        </w:tc>
      </w:tr>
      <w:tr w:rsidR="0051410E">
        <w:tc>
          <w:tcPr>
            <w:tcW w:w="0" w:type="auto"/>
          </w:tcPr>
          <w:p w:rsidR="0051410E" w:rsidRDefault="00B92211">
            <w:r>
              <w:rPr>
                <w:sz w:val="24"/>
              </w:rPr>
              <w:lastRenderedPageBreak/>
              <w:t>4</w:t>
            </w:r>
          </w:p>
        </w:tc>
        <w:tc>
          <w:tcPr>
            <w:tcW w:w="0" w:type="auto"/>
          </w:tcPr>
          <w:p w:rsidR="0051410E" w:rsidRDefault="00B92211">
            <w:r>
              <w:rPr>
                <w:sz w:val="24"/>
              </w:rPr>
              <w:t>Executive Tables</w:t>
            </w:r>
          </w:p>
        </w:tc>
        <w:tc>
          <w:tcPr>
            <w:tcW w:w="0" w:type="auto"/>
          </w:tcPr>
          <w:p w:rsidR="0051410E" w:rsidRDefault="00B92211">
            <w:r>
              <w:rPr>
                <w:sz w:val="24"/>
              </w:rPr>
              <w:t>All dimensions in mm  1. Main desk having 1350w X 750d X 750h with two drawers.  2. Two Drawers (1 Box drawer and 1 filling drawer). The top &amp; drawer fronts are in white cedar   while the other components are in black.  3. Tops/Work surfaces (White cedar): 18mm thick PLB with PVC clipping.  4. Side panels (Black): 18mm thick PLT with PVC clipping.</w:t>
            </w:r>
          </w:p>
        </w:tc>
      </w:tr>
      <w:tr w:rsidR="0051410E">
        <w:tc>
          <w:tcPr>
            <w:tcW w:w="0" w:type="auto"/>
          </w:tcPr>
          <w:p w:rsidR="0051410E" w:rsidRDefault="00B92211">
            <w:r>
              <w:rPr>
                <w:sz w:val="24"/>
              </w:rPr>
              <w:t>5</w:t>
            </w:r>
          </w:p>
        </w:tc>
        <w:tc>
          <w:tcPr>
            <w:tcW w:w="0" w:type="auto"/>
          </w:tcPr>
          <w:p w:rsidR="0051410E" w:rsidRDefault="00B92211">
            <w:r>
              <w:rPr>
                <w:sz w:val="24"/>
              </w:rPr>
              <w:t>Minor steel almirahs</w:t>
            </w:r>
          </w:p>
        </w:tc>
        <w:tc>
          <w:tcPr>
            <w:tcW w:w="0" w:type="auto"/>
          </w:tcPr>
          <w:p w:rsidR="0051410E" w:rsidRDefault="00B92211">
            <w:r>
              <w:rPr>
                <w:sz w:val="24"/>
              </w:rPr>
              <w:t>Size: Minor: 900mm(W) x 450mm(D) x 1167.5mm(H)</w:t>
            </w:r>
          </w:p>
        </w:tc>
      </w:tr>
    </w:tbl>
    <w:p w:rsidR="0051410E" w:rsidRDefault="0051410E"/>
    <w:p w:rsidR="0051410E" w:rsidRDefault="0051410E"/>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C656A"/>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3E3BBB"/>
    <w:rsid w:val="0041625F"/>
    <w:rsid w:val="004177D2"/>
    <w:rsid w:val="00424E5F"/>
    <w:rsid w:val="00447ED9"/>
    <w:rsid w:val="0045322A"/>
    <w:rsid w:val="00455734"/>
    <w:rsid w:val="005050A6"/>
    <w:rsid w:val="00505B39"/>
    <w:rsid w:val="0051410E"/>
    <w:rsid w:val="0052165D"/>
    <w:rsid w:val="00544203"/>
    <w:rsid w:val="005922A1"/>
    <w:rsid w:val="005B7EAA"/>
    <w:rsid w:val="005F540E"/>
    <w:rsid w:val="005F5473"/>
    <w:rsid w:val="00604D75"/>
    <w:rsid w:val="00641906"/>
    <w:rsid w:val="00656974"/>
    <w:rsid w:val="006774C0"/>
    <w:rsid w:val="006813C0"/>
    <w:rsid w:val="00691300"/>
    <w:rsid w:val="006C65B0"/>
    <w:rsid w:val="006F043D"/>
    <w:rsid w:val="006F6818"/>
    <w:rsid w:val="007068A6"/>
    <w:rsid w:val="0072548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92211"/>
    <w:rsid w:val="00BA073E"/>
    <w:rsid w:val="00BB4A30"/>
    <w:rsid w:val="00BE1D9D"/>
    <w:rsid w:val="00C230AF"/>
    <w:rsid w:val="00C9066E"/>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1429</Words>
  <Characters>8148</Characters>
  <Application>Microsoft Office Word</Application>
  <DocSecurity>0</DocSecurity>
  <Lines>67</Lines>
  <Paragraphs>19</Paragraphs>
  <ScaleCrop>false</ScaleCrop>
  <Company>Microsoft</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CL2</cp:lastModifiedBy>
  <cp:revision>2</cp:revision>
  <dcterms:created xsi:type="dcterms:W3CDTF">2013-07-28T12:02:00Z</dcterms:created>
  <dcterms:modified xsi:type="dcterms:W3CDTF">2013-07-28T12:02:00Z</dcterms:modified>
</cp:coreProperties>
</file>